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B785" w14:textId="77777777" w:rsidR="003A565A" w:rsidRDefault="003A565A" w:rsidP="003A565A">
      <w:pPr>
        <w:jc w:val="both"/>
        <w:rPr>
          <w:rFonts w:eastAsia="Tahoma" w:cs="Tahoma"/>
        </w:rPr>
      </w:pPr>
    </w:p>
    <w:p w14:paraId="47AD2243" w14:textId="77777777" w:rsidR="003A565A" w:rsidRPr="005304AA" w:rsidRDefault="003A565A" w:rsidP="003A565A">
      <w:pPr>
        <w:pStyle w:val="Heading2"/>
        <w:jc w:val="both"/>
        <w:rPr>
          <w:rFonts w:ascii="Tahoma" w:eastAsia="Tahoma" w:hAnsi="Tahoma" w:cs="Tahoma"/>
          <w:b w:val="0"/>
          <w:caps/>
          <w:color w:val="2F5496"/>
          <w:sz w:val="26"/>
          <w:szCs w:val="26"/>
        </w:rPr>
      </w:pPr>
      <w:r w:rsidRPr="005304AA">
        <w:rPr>
          <w:rFonts w:ascii="Tahoma" w:eastAsia="Tahoma" w:hAnsi="Tahoma" w:cs="Tahoma"/>
          <w:b w:val="0"/>
          <w:caps/>
          <w:color w:val="2F5496"/>
          <w:sz w:val="26"/>
          <w:szCs w:val="26"/>
        </w:rPr>
        <w:t>Introduction</w:t>
      </w:r>
    </w:p>
    <w:p w14:paraId="58083FFA" w14:textId="634F278B" w:rsidR="003A565A" w:rsidRPr="009539FA" w:rsidRDefault="003A565A" w:rsidP="003C42C6">
      <w:pPr>
        <w:spacing w:after="120" w:line="276" w:lineRule="auto"/>
        <w:jc w:val="both"/>
        <w:rPr>
          <w:rFonts w:eastAsia="Tahoma" w:cs="Tahoma"/>
          <w:sz w:val="20"/>
        </w:rPr>
      </w:pPr>
      <w:r w:rsidRPr="009539FA">
        <w:rPr>
          <w:rFonts w:eastAsia="Tahoma" w:cs="Tahoma"/>
          <w:sz w:val="20"/>
        </w:rPr>
        <w:t xml:space="preserve">This conformity assessment template is for </w:t>
      </w:r>
      <w:r w:rsidR="0042046E" w:rsidRPr="00D8533E">
        <w:rPr>
          <w:rFonts w:eastAsia="Tahoma" w:cs="Tahoma"/>
          <w:sz w:val="20"/>
        </w:rPr>
        <w:t xml:space="preserve">safety-related elements and </w:t>
      </w:r>
      <w:r w:rsidR="00905FD6">
        <w:rPr>
          <w:rFonts w:eastAsia="Tahoma" w:cs="Tahoma"/>
          <w:sz w:val="20"/>
        </w:rPr>
        <w:t xml:space="preserve">most </w:t>
      </w:r>
      <w:r w:rsidR="0042046E" w:rsidRPr="00D8533E">
        <w:rPr>
          <w:rFonts w:eastAsia="Tahoma" w:cs="Tahoma"/>
          <w:sz w:val="20"/>
        </w:rPr>
        <w:t xml:space="preserve">subsystems under IEC 61508-2:2010, </w:t>
      </w:r>
      <w:r w:rsidR="0042046E" w:rsidRPr="00D8533E">
        <w:rPr>
          <w:rFonts w:eastAsia="Tahoma" w:cs="Tahoma"/>
          <w:i/>
          <w:iCs/>
          <w:sz w:val="20"/>
        </w:rPr>
        <w:t>Functional safety of electrical/electronic/programmable electronic</w:t>
      </w:r>
      <w:r w:rsidR="00D8533E" w:rsidRPr="00D8533E">
        <w:rPr>
          <w:rFonts w:eastAsia="Tahoma" w:cs="Tahoma"/>
          <w:i/>
          <w:iCs/>
          <w:sz w:val="20"/>
        </w:rPr>
        <w:t xml:space="preserve"> safety-related systems – Part 2: Requirements for electrical/electronic/programmable electronic safety-related systems</w:t>
      </w:r>
      <w:r w:rsidRPr="009539FA">
        <w:rPr>
          <w:rFonts w:eastAsia="Tahoma" w:cs="Tahoma"/>
          <w:sz w:val="20"/>
        </w:rPr>
        <w:t>.</w:t>
      </w:r>
    </w:p>
    <w:p w14:paraId="4F8B3947" w14:textId="77777777" w:rsidR="003A565A" w:rsidRDefault="003A565A" w:rsidP="003C42C6">
      <w:pPr>
        <w:spacing w:after="120" w:line="276" w:lineRule="auto"/>
        <w:jc w:val="both"/>
        <w:rPr>
          <w:rFonts w:eastAsia="Tahoma" w:cs="Tahoma"/>
          <w:sz w:val="20"/>
        </w:rPr>
      </w:pPr>
      <w:r w:rsidRPr="0065D92E">
        <w:rPr>
          <w:rFonts w:eastAsia="Tahoma" w:cs="Tahoma"/>
          <w:sz w:val="20"/>
        </w:rPr>
        <w:t>The following notes should be read prior to the assessment:</w:t>
      </w:r>
    </w:p>
    <w:p w14:paraId="2B21425E" w14:textId="77777777" w:rsidR="003A565A" w:rsidRPr="005304AA" w:rsidRDefault="003A565A" w:rsidP="003A565A">
      <w:pPr>
        <w:pStyle w:val="Heading2"/>
        <w:jc w:val="both"/>
        <w:rPr>
          <w:rFonts w:ascii="Tahoma" w:eastAsia="Tahoma" w:hAnsi="Tahoma" w:cs="Tahoma"/>
          <w:b w:val="0"/>
          <w:caps/>
          <w:color w:val="2F5496"/>
          <w:sz w:val="26"/>
          <w:szCs w:val="26"/>
        </w:rPr>
      </w:pPr>
      <w:r w:rsidRPr="005304AA">
        <w:rPr>
          <w:rFonts w:ascii="Tahoma" w:eastAsia="Tahoma" w:hAnsi="Tahoma" w:cs="Tahoma"/>
          <w:b w:val="0"/>
          <w:caps/>
          <w:color w:val="2F5496"/>
          <w:sz w:val="26"/>
          <w:szCs w:val="26"/>
        </w:rPr>
        <w:t>General Notes</w:t>
      </w:r>
    </w:p>
    <w:p w14:paraId="35FBE75E" w14:textId="77777777" w:rsidR="003A565A" w:rsidRDefault="003A565A" w:rsidP="003C42C6">
      <w:pPr>
        <w:pStyle w:val="ListParagraph"/>
        <w:numPr>
          <w:ilvl w:val="0"/>
          <w:numId w:val="7"/>
        </w:numPr>
        <w:spacing w:before="0"/>
        <w:ind w:left="714" w:hanging="357"/>
        <w:jc w:val="both"/>
        <w:rPr>
          <w:rFonts w:eastAsia="Tahoma" w:cs="Tahoma"/>
          <w:i/>
          <w:iCs/>
          <w:szCs w:val="20"/>
        </w:rPr>
      </w:pPr>
      <w:r w:rsidRPr="77E08672">
        <w:rPr>
          <w:rFonts w:eastAsia="Tahoma" w:cs="Tahoma"/>
          <w:szCs w:val="20"/>
        </w:rPr>
        <w:t xml:space="preserve">For general guidance on using CASS conformity assessment documents, refer to </w:t>
      </w:r>
      <w:r w:rsidRPr="77E08672">
        <w:rPr>
          <w:rFonts w:eastAsia="Tahoma" w:cs="Tahoma"/>
          <w:i/>
          <w:iCs/>
          <w:szCs w:val="20"/>
        </w:rPr>
        <w:t>The CASS Guide</w:t>
      </w:r>
      <w:r w:rsidRPr="77E08672">
        <w:rPr>
          <w:rFonts w:eastAsia="Tahoma" w:cs="Tahoma"/>
          <w:szCs w:val="20"/>
        </w:rPr>
        <w:t xml:space="preserve"> available from </w:t>
      </w:r>
      <w:hyperlink r:id="rId8">
        <w:r w:rsidRPr="77E08672">
          <w:rPr>
            <w:rStyle w:val="Hyperlink"/>
            <w:rFonts w:eastAsia="Tahoma" w:cs="Tahoma"/>
            <w:szCs w:val="20"/>
          </w:rPr>
          <w:t>www.61508.org/cass</w:t>
        </w:r>
      </w:hyperlink>
      <w:r w:rsidRPr="77E08672">
        <w:rPr>
          <w:rFonts w:eastAsia="Tahoma" w:cs="Tahoma"/>
          <w:szCs w:val="20"/>
        </w:rPr>
        <w:t xml:space="preserve"> (Document: ‘</w:t>
      </w:r>
      <w:r w:rsidRPr="77E08672">
        <w:rPr>
          <w:rFonts w:eastAsia="Tahoma" w:cs="Tahoma"/>
          <w:i/>
          <w:iCs/>
          <w:szCs w:val="20"/>
        </w:rPr>
        <w:t>CASS-Guide-A’).</w:t>
      </w:r>
    </w:p>
    <w:p w14:paraId="1BE7C51C" w14:textId="3F80FC80" w:rsidR="003A565A" w:rsidRDefault="003A565A" w:rsidP="003C42C6">
      <w:pPr>
        <w:pStyle w:val="ListParagraph"/>
        <w:numPr>
          <w:ilvl w:val="0"/>
          <w:numId w:val="7"/>
        </w:numPr>
        <w:spacing w:before="0"/>
        <w:ind w:left="714" w:hanging="357"/>
        <w:jc w:val="both"/>
        <w:rPr>
          <w:rFonts w:eastAsia="Tahoma" w:cs="Tahoma"/>
          <w:szCs w:val="20"/>
        </w:rPr>
      </w:pPr>
      <w:r w:rsidRPr="402BECE9">
        <w:rPr>
          <w:rFonts w:eastAsia="Tahoma" w:cs="Tahoma"/>
          <w:szCs w:val="20"/>
        </w:rPr>
        <w:t xml:space="preserve">Use of this template assumes acceptance of the CASS scheme </w:t>
      </w:r>
      <w:r>
        <w:rPr>
          <w:rFonts w:eastAsia="Tahoma" w:cs="Tahoma"/>
          <w:szCs w:val="20"/>
        </w:rPr>
        <w:t xml:space="preserve">liability </w:t>
      </w:r>
      <w:r w:rsidRPr="402BECE9">
        <w:rPr>
          <w:rFonts w:eastAsia="Tahoma" w:cs="Tahoma"/>
          <w:szCs w:val="20"/>
        </w:rPr>
        <w:t>disclaimer in ‘</w:t>
      </w:r>
      <w:r w:rsidRPr="402BECE9">
        <w:rPr>
          <w:rFonts w:eastAsia="Tahoma" w:cs="Tahoma"/>
          <w:i/>
          <w:iCs/>
          <w:szCs w:val="20"/>
        </w:rPr>
        <w:t>CASS-Guide-</w:t>
      </w:r>
      <w:r w:rsidR="00B57947">
        <w:rPr>
          <w:rFonts w:eastAsia="Tahoma" w:cs="Tahoma"/>
          <w:i/>
          <w:iCs/>
          <w:szCs w:val="20"/>
        </w:rPr>
        <w:t>A’</w:t>
      </w:r>
      <w:r w:rsidRPr="402BECE9">
        <w:rPr>
          <w:rFonts w:eastAsia="Tahoma" w:cs="Tahoma"/>
          <w:szCs w:val="20"/>
        </w:rPr>
        <w:t>.</w:t>
      </w:r>
    </w:p>
    <w:p w14:paraId="25819359" w14:textId="5D09765C" w:rsidR="003A565A" w:rsidRDefault="003A565A" w:rsidP="003C42C6">
      <w:pPr>
        <w:pStyle w:val="ListParagraph"/>
        <w:numPr>
          <w:ilvl w:val="0"/>
          <w:numId w:val="7"/>
        </w:numPr>
        <w:spacing w:before="0"/>
        <w:ind w:left="714" w:hanging="357"/>
        <w:jc w:val="both"/>
        <w:rPr>
          <w:rFonts w:eastAsia="Tahoma" w:cs="Tahoma"/>
          <w:szCs w:val="20"/>
        </w:rPr>
      </w:pPr>
      <w:r w:rsidRPr="6C513E76">
        <w:rPr>
          <w:rFonts w:eastAsia="Tahoma" w:cs="Tahoma"/>
          <w:szCs w:val="20"/>
        </w:rPr>
        <w:t>This conformity assessment template does not replace the standard (</w:t>
      </w:r>
      <w:r w:rsidRPr="00334D35">
        <w:rPr>
          <w:rFonts w:eastAsia="Tahoma" w:cs="Tahoma"/>
          <w:szCs w:val="20"/>
        </w:rPr>
        <w:t>IEC 6</w:t>
      </w:r>
      <w:r w:rsidR="00334D35" w:rsidRPr="00334D35">
        <w:rPr>
          <w:rFonts w:eastAsia="Tahoma" w:cs="Tahoma"/>
          <w:szCs w:val="20"/>
        </w:rPr>
        <w:t>1508-2</w:t>
      </w:r>
      <w:r w:rsidRPr="00334D35">
        <w:rPr>
          <w:rFonts w:eastAsia="Tahoma" w:cs="Tahoma"/>
          <w:szCs w:val="20"/>
        </w:rPr>
        <w:t>:2</w:t>
      </w:r>
      <w:r w:rsidR="00334D35" w:rsidRPr="00334D35">
        <w:rPr>
          <w:rFonts w:eastAsia="Tahoma" w:cs="Tahoma"/>
          <w:szCs w:val="20"/>
        </w:rPr>
        <w:t>010</w:t>
      </w:r>
      <w:r w:rsidRPr="6C513E76">
        <w:rPr>
          <w:rFonts w:eastAsia="Tahoma" w:cs="Tahoma"/>
          <w:szCs w:val="20"/>
        </w:rPr>
        <w:t>), it is intended to be used in conjunction with a copy of the standard as a method to manage the assessment of functional safety to support the assessor. The “</w:t>
      </w:r>
      <w:r w:rsidRPr="007D73D7">
        <w:rPr>
          <w:rFonts w:eastAsia="Tahoma" w:cs="Tahoma"/>
          <w:szCs w:val="20"/>
        </w:rPr>
        <w:t>Purpose of TOE</w:t>
      </w:r>
      <w:r w:rsidRPr="6C513E76">
        <w:rPr>
          <w:rFonts w:eastAsia="Tahoma" w:cs="Tahoma"/>
          <w:szCs w:val="20"/>
        </w:rPr>
        <w:t>” is a general guide to provide context and scope, and it is the assessor’s responsibility to ensure compliance with all the relevant clauses within the standard.</w:t>
      </w:r>
    </w:p>
    <w:p w14:paraId="72D02ED4" w14:textId="3642A569" w:rsidR="00033DC5" w:rsidRPr="0047286C" w:rsidRDefault="00033DC5" w:rsidP="003C42C6">
      <w:pPr>
        <w:pStyle w:val="ListParagraph"/>
        <w:numPr>
          <w:ilvl w:val="0"/>
          <w:numId w:val="7"/>
        </w:numPr>
        <w:spacing w:before="0"/>
        <w:ind w:left="714" w:hanging="357"/>
        <w:jc w:val="both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>The supporting documents section shall be used to reference evidence and documentation that supports the assessor’s findings and comments.</w:t>
      </w:r>
    </w:p>
    <w:p w14:paraId="76FE7E71" w14:textId="77777777" w:rsidR="003A565A" w:rsidRDefault="003A565A" w:rsidP="003C42C6">
      <w:pPr>
        <w:pStyle w:val="ListParagraph"/>
        <w:numPr>
          <w:ilvl w:val="0"/>
          <w:numId w:val="7"/>
        </w:numPr>
        <w:spacing w:before="0"/>
        <w:ind w:left="714" w:hanging="357"/>
        <w:jc w:val="both"/>
        <w:rPr>
          <w:rFonts w:eastAsia="Tahoma" w:cs="Tahoma"/>
          <w:szCs w:val="20"/>
        </w:rPr>
      </w:pPr>
      <w:r w:rsidRPr="6C513E76">
        <w:rPr>
          <w:rFonts w:eastAsia="Tahoma" w:cs="Tahoma"/>
          <w:szCs w:val="20"/>
        </w:rPr>
        <w:t>The assessor’s comment section shall be used for positive reporting including reference to the document sections / clauses relevant to evidence compliance.</w:t>
      </w:r>
    </w:p>
    <w:p w14:paraId="1C45AF56" w14:textId="71AAE9A1" w:rsidR="003A565A" w:rsidRPr="005304AA" w:rsidRDefault="003A565A" w:rsidP="003A565A">
      <w:pPr>
        <w:pStyle w:val="Heading2"/>
        <w:jc w:val="both"/>
        <w:rPr>
          <w:rFonts w:ascii="Tahoma" w:eastAsia="Tahoma" w:hAnsi="Tahoma" w:cs="Tahoma"/>
          <w:b w:val="0"/>
          <w:caps/>
          <w:color w:val="2F5496"/>
          <w:sz w:val="26"/>
          <w:szCs w:val="26"/>
        </w:rPr>
      </w:pPr>
      <w:r w:rsidRPr="005304AA">
        <w:rPr>
          <w:rFonts w:ascii="Tahoma" w:eastAsia="Tahoma" w:hAnsi="Tahoma" w:cs="Tahoma"/>
          <w:b w:val="0"/>
          <w:caps/>
          <w:color w:val="2F5496"/>
          <w:sz w:val="26"/>
          <w:szCs w:val="26"/>
        </w:rPr>
        <w:t>Template Specific Notes</w:t>
      </w:r>
    </w:p>
    <w:p w14:paraId="38643A81" w14:textId="12BDA49B" w:rsidR="003A565A" w:rsidRPr="005304AA" w:rsidRDefault="003A565A" w:rsidP="003C42C6">
      <w:pPr>
        <w:pStyle w:val="ListParagraph"/>
        <w:numPr>
          <w:ilvl w:val="0"/>
          <w:numId w:val="8"/>
        </w:numPr>
        <w:spacing w:before="0"/>
        <w:ind w:left="714" w:hanging="357"/>
        <w:jc w:val="both"/>
        <w:rPr>
          <w:rFonts w:eastAsia="Tahoma" w:cs="Tahoma"/>
          <w:szCs w:val="20"/>
          <w:lang w:val="en-GB"/>
        </w:rPr>
      </w:pPr>
      <w:r w:rsidRPr="005304AA">
        <w:rPr>
          <w:rFonts w:eastAsia="Tahoma" w:cs="Tahoma"/>
          <w:szCs w:val="20"/>
          <w:lang w:val="en-GB"/>
        </w:rPr>
        <w:t>This assessment template should be used in conjunction with other CASS templates for IEC 615</w:t>
      </w:r>
      <w:r w:rsidR="00334D35" w:rsidRPr="005304AA">
        <w:rPr>
          <w:rFonts w:eastAsia="Tahoma" w:cs="Tahoma"/>
          <w:szCs w:val="20"/>
          <w:lang w:val="en-GB"/>
        </w:rPr>
        <w:t>08</w:t>
      </w:r>
      <w:r w:rsidRPr="005304AA">
        <w:rPr>
          <w:rFonts w:eastAsia="Tahoma" w:cs="Tahoma"/>
          <w:szCs w:val="20"/>
          <w:lang w:val="en-GB"/>
        </w:rPr>
        <w:t xml:space="preserve"> (see reference documents below).</w:t>
      </w:r>
    </w:p>
    <w:p w14:paraId="7106DCE2" w14:textId="3C6B42E3" w:rsidR="00905FD6" w:rsidRPr="00905FD6" w:rsidRDefault="00905FD6" w:rsidP="00905FD6">
      <w:pPr>
        <w:pStyle w:val="ListParagraph"/>
        <w:numPr>
          <w:ilvl w:val="0"/>
          <w:numId w:val="8"/>
        </w:numPr>
        <w:spacing w:before="0"/>
        <w:jc w:val="both"/>
        <w:rPr>
          <w:rFonts w:cs="Tahoma"/>
        </w:rPr>
      </w:pPr>
      <w:r w:rsidRPr="00905FD6">
        <w:rPr>
          <w:rFonts w:eastAsia="Tahoma" w:cs="Tahoma"/>
          <w:szCs w:val="20"/>
        </w:rPr>
        <w:t>A full E/E/PE system (developed or integrated from pre-compliant subsystems/elements) that needs to comply with IEC 61508 can be assessed using CASS-508-</w:t>
      </w:r>
      <w:r w:rsidR="001C77F7">
        <w:rPr>
          <w:rFonts w:eastAsia="Tahoma" w:cs="Tahoma"/>
          <w:szCs w:val="20"/>
        </w:rPr>
        <w:t>SYS</w:t>
      </w:r>
      <w:r w:rsidRPr="00905FD6">
        <w:rPr>
          <w:rFonts w:eastAsia="Tahoma" w:cs="Tahoma"/>
          <w:szCs w:val="20"/>
        </w:rPr>
        <w:t xml:space="preserve"> (see references below). </w:t>
      </w:r>
      <w:r w:rsidRPr="00905FD6">
        <w:rPr>
          <w:rFonts w:eastAsia="Tahoma" w:cs="Tahoma"/>
        </w:rPr>
        <w:t xml:space="preserve">In certain circumstances, </w:t>
      </w:r>
      <w:r w:rsidRPr="00905FD6">
        <w:rPr>
          <w:rFonts w:eastAsia="Tahoma" w:cs="Tahoma"/>
          <w:szCs w:val="20"/>
        </w:rPr>
        <w:t>CASS-508-</w:t>
      </w:r>
      <w:r w:rsidR="001C77F7">
        <w:rPr>
          <w:rFonts w:eastAsia="Tahoma" w:cs="Tahoma"/>
          <w:szCs w:val="20"/>
        </w:rPr>
        <w:t>SYS</w:t>
      </w:r>
      <w:r w:rsidRPr="00905FD6">
        <w:rPr>
          <w:rFonts w:eastAsia="Tahoma" w:cs="Tahoma"/>
          <w:szCs w:val="20"/>
        </w:rPr>
        <w:t xml:space="preserve"> may also be more suitable for </w:t>
      </w:r>
      <w:r w:rsidRPr="00905FD6">
        <w:rPr>
          <w:rFonts w:eastAsia="Tahoma" w:cs="Tahoma"/>
        </w:rPr>
        <w:t xml:space="preserve">large scale, significant or complex E/E/PE subsystems where the specific target application is known. Ultimately this decision is something the assessor should make considering all factors on a case-by-case basis. </w:t>
      </w:r>
    </w:p>
    <w:p w14:paraId="6416FF70" w14:textId="2BDE0896" w:rsidR="002E1617" w:rsidRPr="0059212F" w:rsidRDefault="002E1617" w:rsidP="003C42C6">
      <w:pPr>
        <w:pStyle w:val="ListParagraph"/>
        <w:numPr>
          <w:ilvl w:val="0"/>
          <w:numId w:val="8"/>
        </w:numPr>
        <w:spacing w:before="0"/>
        <w:ind w:left="714" w:hanging="357"/>
        <w:jc w:val="both"/>
        <w:rPr>
          <w:lang w:val="en-GB"/>
        </w:rPr>
      </w:pPr>
      <w:r w:rsidRPr="005304AA">
        <w:rPr>
          <w:rFonts w:eastAsia="Tahoma" w:cs="Tahoma"/>
          <w:szCs w:val="20"/>
          <w:lang w:val="en-GB"/>
        </w:rPr>
        <w:t>For every TOE, generally the rigour shall increase with increasing SIL; guidance on SIL can also be found in the tables in IEC 61508-2 Annex B (Tables B1 to B5).</w:t>
      </w:r>
    </w:p>
    <w:p w14:paraId="7CAC4C1A" w14:textId="2A087DB1" w:rsidR="0059212F" w:rsidRPr="005304AA" w:rsidRDefault="0059212F" w:rsidP="003C42C6">
      <w:pPr>
        <w:pStyle w:val="ListParagraph"/>
        <w:numPr>
          <w:ilvl w:val="0"/>
          <w:numId w:val="8"/>
        </w:numPr>
        <w:spacing w:before="0"/>
        <w:ind w:left="714" w:hanging="357"/>
        <w:jc w:val="both"/>
        <w:rPr>
          <w:lang w:val="en-GB"/>
        </w:rPr>
      </w:pPr>
      <w:bookmarkStart w:id="0" w:name="_Hlk146006597"/>
      <w:r>
        <w:t>Compliance with the techniques &amp; measures detailed in Annex A and B of IEC 61508-2 is required to support an assessment using this template. The assessment documentation must include a section detailing this compliance (as it is not covered within this template).</w:t>
      </w:r>
      <w:bookmarkEnd w:id="0"/>
    </w:p>
    <w:p w14:paraId="1627F9B1" w14:textId="22686F57" w:rsidR="003A565A" w:rsidRPr="005304AA" w:rsidRDefault="003A565A" w:rsidP="003A565A">
      <w:pPr>
        <w:pStyle w:val="Heading2"/>
        <w:jc w:val="both"/>
        <w:rPr>
          <w:rFonts w:ascii="Tahoma" w:eastAsia="Tahoma" w:hAnsi="Tahoma" w:cs="Tahoma"/>
          <w:b w:val="0"/>
          <w:caps/>
          <w:color w:val="2F5496"/>
          <w:sz w:val="26"/>
          <w:szCs w:val="26"/>
        </w:rPr>
      </w:pPr>
      <w:r w:rsidRPr="005304AA">
        <w:rPr>
          <w:rFonts w:ascii="Tahoma" w:eastAsia="Tahoma" w:hAnsi="Tahoma" w:cs="Tahoma"/>
          <w:b w:val="0"/>
          <w:caps/>
          <w:color w:val="2F5496"/>
          <w:sz w:val="26"/>
          <w:szCs w:val="26"/>
        </w:rPr>
        <w:t>References</w:t>
      </w:r>
    </w:p>
    <w:p w14:paraId="16A2B872" w14:textId="118F1121" w:rsidR="003A565A" w:rsidRDefault="003A565A" w:rsidP="003C42C6">
      <w:pPr>
        <w:pStyle w:val="ListParagraph"/>
        <w:numPr>
          <w:ilvl w:val="0"/>
          <w:numId w:val="9"/>
        </w:numPr>
        <w:spacing w:before="0"/>
        <w:ind w:left="714" w:hanging="357"/>
        <w:jc w:val="both"/>
      </w:pPr>
      <w:r w:rsidRPr="007D7059">
        <w:t>CASS-5</w:t>
      </w:r>
      <w:r w:rsidR="00DF67AD">
        <w:t>08</w:t>
      </w:r>
      <w:r w:rsidRPr="007D7059">
        <w:t>-</w:t>
      </w:r>
      <w:r w:rsidR="006F7976">
        <w:t>FSM</w:t>
      </w:r>
      <w:r w:rsidRPr="007D7059">
        <w:t xml:space="preserve"> – </w:t>
      </w:r>
      <w:r w:rsidR="00DF67AD">
        <w:t>F</w:t>
      </w:r>
      <w:r w:rsidR="006F7976">
        <w:t xml:space="preserve">unctional </w:t>
      </w:r>
      <w:r w:rsidR="00DF67AD">
        <w:t>S</w:t>
      </w:r>
      <w:r w:rsidR="006F7976">
        <w:t xml:space="preserve">afety </w:t>
      </w:r>
      <w:r w:rsidR="00DF67AD">
        <w:t>M</w:t>
      </w:r>
      <w:r w:rsidR="006F7976">
        <w:t>anagement</w:t>
      </w:r>
      <w:r w:rsidR="00DF67AD">
        <w:t xml:space="preserve"> </w:t>
      </w:r>
      <w:r w:rsidR="006F7976">
        <w:t>(</w:t>
      </w:r>
      <w:r w:rsidR="00DF67AD">
        <w:t>IEC 61508-1</w:t>
      </w:r>
      <w:r w:rsidR="006F7976">
        <w:t>)</w:t>
      </w:r>
    </w:p>
    <w:p w14:paraId="1FADB944" w14:textId="59794E51" w:rsidR="00D812F8" w:rsidRDefault="00D812F8" w:rsidP="003C42C6">
      <w:pPr>
        <w:pStyle w:val="ListParagraph"/>
        <w:numPr>
          <w:ilvl w:val="0"/>
          <w:numId w:val="9"/>
        </w:numPr>
        <w:spacing w:before="0"/>
        <w:ind w:left="714" w:hanging="357"/>
        <w:jc w:val="both"/>
      </w:pPr>
      <w:r>
        <w:t>CASS-508-SLC – Safety Lifecycle (IEC 61508-1)</w:t>
      </w:r>
    </w:p>
    <w:p w14:paraId="09B1A24C" w14:textId="128630AE" w:rsidR="0055590C" w:rsidRPr="007D7059" w:rsidRDefault="0055590C" w:rsidP="003C42C6">
      <w:pPr>
        <w:pStyle w:val="ListParagraph"/>
        <w:numPr>
          <w:ilvl w:val="0"/>
          <w:numId w:val="9"/>
        </w:numPr>
        <w:spacing w:before="0"/>
        <w:ind w:left="714" w:hanging="357"/>
        <w:jc w:val="both"/>
      </w:pPr>
      <w:r>
        <w:t>CASS-508-</w:t>
      </w:r>
      <w:r w:rsidR="006F7976">
        <w:t>SYS</w:t>
      </w:r>
      <w:r>
        <w:t xml:space="preserve"> –</w:t>
      </w:r>
      <w:r w:rsidR="00A75326">
        <w:t xml:space="preserve"> </w:t>
      </w:r>
      <w:r w:rsidR="002C1BF0">
        <w:t>System</w:t>
      </w:r>
      <w:r w:rsidR="00F0441D">
        <w:t xml:space="preserve"> </w:t>
      </w:r>
      <w:r w:rsidR="006F7976">
        <w:t>(</w:t>
      </w:r>
      <w:r w:rsidR="00F0441D">
        <w:t>IEC 61508-2</w:t>
      </w:r>
      <w:r w:rsidR="006F7976">
        <w:t>)</w:t>
      </w:r>
    </w:p>
    <w:p w14:paraId="4AE95681" w14:textId="359DA61B" w:rsidR="003A565A" w:rsidRPr="007D7059" w:rsidRDefault="003A565A" w:rsidP="003C42C6">
      <w:pPr>
        <w:pStyle w:val="ListParagraph"/>
        <w:numPr>
          <w:ilvl w:val="0"/>
          <w:numId w:val="9"/>
        </w:numPr>
        <w:spacing w:before="0"/>
        <w:ind w:left="714" w:hanging="357"/>
        <w:jc w:val="both"/>
      </w:pPr>
      <w:r w:rsidRPr="007D7059">
        <w:t>CASS-5</w:t>
      </w:r>
      <w:r w:rsidR="00DF67AD">
        <w:t>08</w:t>
      </w:r>
      <w:r w:rsidRPr="007D7059">
        <w:t>-</w:t>
      </w:r>
      <w:r w:rsidR="006F7976">
        <w:t>SW</w:t>
      </w:r>
      <w:r w:rsidRPr="007D7059">
        <w:t xml:space="preserve"> – </w:t>
      </w:r>
      <w:r w:rsidR="00DF67AD">
        <w:t xml:space="preserve">Software </w:t>
      </w:r>
      <w:r w:rsidR="006F7976">
        <w:t>(</w:t>
      </w:r>
      <w:r w:rsidR="00DF67AD">
        <w:t>IEC 61508-3</w:t>
      </w:r>
      <w:r w:rsidR="006F7976">
        <w:t>)</w:t>
      </w:r>
    </w:p>
    <w:p w14:paraId="03D6C31C" w14:textId="77777777" w:rsidR="00D85C26" w:rsidRDefault="00D85C26">
      <w:pPr>
        <w:rPr>
          <w:rFonts w:eastAsia="Tahoma"/>
        </w:rPr>
      </w:pPr>
    </w:p>
    <w:p w14:paraId="71E67DCC" w14:textId="61C5FF0F" w:rsidR="00D85C26" w:rsidRDefault="00D85C26">
      <w:pPr>
        <w:rPr>
          <w:rFonts w:eastAsia="Tahoma"/>
        </w:rPr>
      </w:pPr>
      <w:r>
        <w:rPr>
          <w:rFonts w:eastAsia="Tahoma"/>
        </w:rPr>
        <w:br w:type="page"/>
      </w:r>
    </w:p>
    <w:p w14:paraId="74A87218" w14:textId="7A56E044" w:rsidR="003A565A" w:rsidRPr="005304AA" w:rsidRDefault="003A565A" w:rsidP="003A565A">
      <w:pPr>
        <w:pStyle w:val="Heading2"/>
        <w:jc w:val="both"/>
        <w:rPr>
          <w:rFonts w:ascii="Tahoma" w:eastAsia="Tahoma" w:hAnsi="Tahoma" w:cs="Tahoma"/>
          <w:b w:val="0"/>
          <w:caps/>
          <w:color w:val="2F5496"/>
          <w:sz w:val="26"/>
          <w:szCs w:val="26"/>
        </w:rPr>
      </w:pPr>
      <w:r w:rsidRPr="005304AA">
        <w:rPr>
          <w:rFonts w:ascii="Tahoma" w:eastAsia="Tahoma" w:hAnsi="Tahoma" w:cs="Tahoma"/>
          <w:b w:val="0"/>
          <w:caps/>
          <w:color w:val="2F5496"/>
          <w:sz w:val="26"/>
          <w:szCs w:val="26"/>
        </w:rPr>
        <w:lastRenderedPageBreak/>
        <w:t>Acronyms</w:t>
      </w:r>
    </w:p>
    <w:p w14:paraId="7D2DFDBF" w14:textId="77777777" w:rsidR="003A565A" w:rsidRDefault="003A565A" w:rsidP="003A565A">
      <w:pPr>
        <w:pStyle w:val="BodyText"/>
        <w:spacing w:after="120" w:line="276" w:lineRule="auto"/>
        <w:rPr>
          <w:rFonts w:ascii="Tahoma" w:hAnsi="Tahoma" w:cs="Tahoma"/>
          <w:sz w:val="20"/>
        </w:rPr>
      </w:pPr>
      <w:bookmarkStart w:id="1" w:name="_Hlk506204036"/>
      <w:r w:rsidRPr="0065D92E">
        <w:rPr>
          <w:rFonts w:ascii="Tahoma" w:hAnsi="Tahoma" w:cs="Tahoma"/>
          <w:sz w:val="20"/>
        </w:rPr>
        <w:t xml:space="preserve">The following acronyms are used in this template: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68"/>
        <w:gridCol w:w="4995"/>
      </w:tblGrid>
      <w:tr w:rsidR="003A565A" w:rsidRPr="00100390" w14:paraId="2BDDBFDF" w14:textId="77777777" w:rsidTr="00020FAE">
        <w:tc>
          <w:tcPr>
            <w:tcW w:w="1168" w:type="dxa"/>
            <w:shd w:val="clear" w:color="auto" w:fill="auto"/>
          </w:tcPr>
          <w:p w14:paraId="686C927A" w14:textId="17757A31" w:rsidR="003A565A" w:rsidRPr="00100390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4995" w:type="dxa"/>
            <w:shd w:val="clear" w:color="auto" w:fill="auto"/>
          </w:tcPr>
          <w:p w14:paraId="283C4988" w14:textId="255BA21A" w:rsidR="003A565A" w:rsidRPr="00100390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  <w:highlight w:val="yellow"/>
              </w:rPr>
            </w:pPr>
          </w:p>
        </w:tc>
      </w:tr>
      <w:tr w:rsidR="001669B7" w:rsidRPr="00100390" w14:paraId="39B33B0A" w14:textId="77777777" w:rsidTr="00020FAE">
        <w:tc>
          <w:tcPr>
            <w:tcW w:w="1168" w:type="dxa"/>
            <w:shd w:val="clear" w:color="auto" w:fill="auto"/>
          </w:tcPr>
          <w:p w14:paraId="27055607" w14:textId="55C74B0D" w:rsidR="001669B7" w:rsidRPr="00977D05" w:rsidRDefault="001669B7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proofErr w:type="spellStart"/>
            <w:r w:rsidRPr="00977D05">
              <w:rPr>
                <w:rFonts w:ascii="Tahoma" w:hAnsi="Tahoma" w:cs="Tahoma"/>
                <w:i/>
                <w:iCs/>
                <w:sz w:val="20"/>
              </w:rPr>
              <w:t>λD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14:paraId="12C20E82" w14:textId="056D5583" w:rsidR="001669B7" w:rsidRPr="007F747D" w:rsidRDefault="001669B7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Dangerous failure rate</w:t>
            </w:r>
          </w:p>
        </w:tc>
      </w:tr>
      <w:tr w:rsidR="003A565A" w:rsidRPr="00100390" w14:paraId="4722A3D1" w14:textId="77777777" w:rsidTr="00020FAE">
        <w:tc>
          <w:tcPr>
            <w:tcW w:w="1168" w:type="dxa"/>
            <w:shd w:val="clear" w:color="auto" w:fill="auto"/>
          </w:tcPr>
          <w:p w14:paraId="7516A334" w14:textId="77777777" w:rsidR="003A565A" w:rsidRPr="00100390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100390">
              <w:rPr>
                <w:rFonts w:ascii="Tahoma" w:hAnsi="Tahoma" w:cs="Tahoma"/>
                <w:i/>
                <w:iCs/>
                <w:sz w:val="20"/>
              </w:rPr>
              <w:t>CASS</w:t>
            </w:r>
          </w:p>
        </w:tc>
        <w:tc>
          <w:tcPr>
            <w:tcW w:w="4995" w:type="dxa"/>
            <w:shd w:val="clear" w:color="auto" w:fill="auto"/>
          </w:tcPr>
          <w:p w14:paraId="007FEFE4" w14:textId="77777777" w:rsidR="003A565A" w:rsidRPr="007F747D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Conformity assessment of safety-related systems</w:t>
            </w:r>
          </w:p>
        </w:tc>
      </w:tr>
      <w:tr w:rsidR="001669B7" w:rsidRPr="00100390" w14:paraId="0B6F2138" w14:textId="77777777" w:rsidTr="00020FAE">
        <w:tc>
          <w:tcPr>
            <w:tcW w:w="1168" w:type="dxa"/>
            <w:shd w:val="clear" w:color="auto" w:fill="auto"/>
          </w:tcPr>
          <w:p w14:paraId="73ED4F5A" w14:textId="39533D26" w:rsidR="001669B7" w:rsidRDefault="001669B7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DC</w:t>
            </w:r>
          </w:p>
        </w:tc>
        <w:tc>
          <w:tcPr>
            <w:tcW w:w="4995" w:type="dxa"/>
            <w:shd w:val="clear" w:color="auto" w:fill="auto"/>
          </w:tcPr>
          <w:p w14:paraId="720A2D0C" w14:textId="1DC8B4D7" w:rsidR="001669B7" w:rsidRPr="007F747D" w:rsidRDefault="001669B7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Diagnostic coverage</w:t>
            </w:r>
          </w:p>
        </w:tc>
      </w:tr>
      <w:tr w:rsidR="00C8797D" w:rsidRPr="00100390" w14:paraId="3D5C35AA" w14:textId="77777777" w:rsidTr="00020FAE">
        <w:tc>
          <w:tcPr>
            <w:tcW w:w="1168" w:type="dxa"/>
            <w:shd w:val="clear" w:color="auto" w:fill="auto"/>
          </w:tcPr>
          <w:p w14:paraId="414B578A" w14:textId="064C70E1" w:rsidR="00C8797D" w:rsidRPr="00100390" w:rsidRDefault="00C8797D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E/E/PE</w:t>
            </w:r>
          </w:p>
        </w:tc>
        <w:tc>
          <w:tcPr>
            <w:tcW w:w="4995" w:type="dxa"/>
            <w:shd w:val="clear" w:color="auto" w:fill="auto"/>
          </w:tcPr>
          <w:p w14:paraId="026A26B9" w14:textId="2485A16E" w:rsidR="00C8797D" w:rsidRPr="007F747D" w:rsidRDefault="00C8797D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 xml:space="preserve">Electrical, </w:t>
            </w:r>
            <w:proofErr w:type="gramStart"/>
            <w:r w:rsidRPr="007F747D">
              <w:rPr>
                <w:rFonts w:ascii="Tahoma" w:hAnsi="Tahoma" w:cs="Tahoma"/>
                <w:i/>
                <w:iCs/>
                <w:sz w:val="20"/>
              </w:rPr>
              <w:t>electronic</w:t>
            </w:r>
            <w:proofErr w:type="gramEnd"/>
            <w:r w:rsidRPr="007F747D">
              <w:rPr>
                <w:rFonts w:ascii="Tahoma" w:hAnsi="Tahoma" w:cs="Tahoma"/>
                <w:i/>
                <w:iCs/>
                <w:sz w:val="20"/>
              </w:rPr>
              <w:t xml:space="preserve"> and programmable electronic</w:t>
            </w:r>
          </w:p>
        </w:tc>
      </w:tr>
      <w:tr w:rsidR="003A565A" w:rsidRPr="00100390" w14:paraId="7F555483" w14:textId="77777777" w:rsidTr="00020FAE">
        <w:tc>
          <w:tcPr>
            <w:tcW w:w="1168" w:type="dxa"/>
            <w:shd w:val="clear" w:color="auto" w:fill="auto"/>
          </w:tcPr>
          <w:p w14:paraId="08BB4C3C" w14:textId="77777777" w:rsidR="003A565A" w:rsidRPr="00100390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100390">
              <w:rPr>
                <w:rFonts w:ascii="Tahoma" w:hAnsi="Tahoma" w:cs="Tahoma"/>
                <w:i/>
                <w:iCs/>
                <w:sz w:val="20"/>
              </w:rPr>
              <w:t>FSA</w:t>
            </w:r>
          </w:p>
        </w:tc>
        <w:tc>
          <w:tcPr>
            <w:tcW w:w="4995" w:type="dxa"/>
            <w:shd w:val="clear" w:color="auto" w:fill="auto"/>
          </w:tcPr>
          <w:p w14:paraId="14684615" w14:textId="77777777" w:rsidR="003A565A" w:rsidRPr="007F747D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Functional safety assessment</w:t>
            </w:r>
          </w:p>
        </w:tc>
      </w:tr>
      <w:tr w:rsidR="003A565A" w:rsidRPr="00100390" w14:paraId="2004AB4C" w14:textId="77777777" w:rsidTr="00020FAE">
        <w:tc>
          <w:tcPr>
            <w:tcW w:w="1168" w:type="dxa"/>
            <w:shd w:val="clear" w:color="auto" w:fill="auto"/>
          </w:tcPr>
          <w:p w14:paraId="07983156" w14:textId="77777777" w:rsidR="003A565A" w:rsidRPr="00100390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100390">
              <w:rPr>
                <w:rFonts w:ascii="Tahoma" w:hAnsi="Tahoma" w:cs="Tahoma"/>
                <w:i/>
                <w:iCs/>
                <w:sz w:val="20"/>
              </w:rPr>
              <w:t>FSM</w:t>
            </w:r>
          </w:p>
        </w:tc>
        <w:tc>
          <w:tcPr>
            <w:tcW w:w="4995" w:type="dxa"/>
            <w:shd w:val="clear" w:color="auto" w:fill="auto"/>
          </w:tcPr>
          <w:p w14:paraId="74A95A93" w14:textId="77777777" w:rsidR="003A565A" w:rsidRPr="007F747D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Functional safety management</w:t>
            </w:r>
          </w:p>
        </w:tc>
      </w:tr>
      <w:tr w:rsidR="001669B7" w:rsidRPr="00100390" w14:paraId="025AD0B9" w14:textId="77777777" w:rsidTr="00020FAE">
        <w:tc>
          <w:tcPr>
            <w:tcW w:w="1168" w:type="dxa"/>
            <w:shd w:val="clear" w:color="auto" w:fill="auto"/>
          </w:tcPr>
          <w:p w14:paraId="02E3F873" w14:textId="2E0A2079" w:rsidR="001669B7" w:rsidRPr="00100390" w:rsidRDefault="001669B7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HFT</w:t>
            </w:r>
          </w:p>
        </w:tc>
        <w:tc>
          <w:tcPr>
            <w:tcW w:w="4995" w:type="dxa"/>
            <w:shd w:val="clear" w:color="auto" w:fill="auto"/>
          </w:tcPr>
          <w:p w14:paraId="7EBF0CCB" w14:textId="6A38414F" w:rsidR="001669B7" w:rsidRPr="007F747D" w:rsidRDefault="001669B7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Hardware fault tolerance</w:t>
            </w:r>
          </w:p>
        </w:tc>
      </w:tr>
      <w:tr w:rsidR="00B46D2A" w:rsidRPr="00100390" w14:paraId="14D594E1" w14:textId="77777777" w:rsidTr="00020FAE">
        <w:tc>
          <w:tcPr>
            <w:tcW w:w="1168" w:type="dxa"/>
            <w:shd w:val="clear" w:color="auto" w:fill="auto"/>
          </w:tcPr>
          <w:p w14:paraId="25EA00A6" w14:textId="29528229" w:rsidR="00B46D2A" w:rsidRDefault="00B46D2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MRT</w:t>
            </w:r>
          </w:p>
        </w:tc>
        <w:tc>
          <w:tcPr>
            <w:tcW w:w="4995" w:type="dxa"/>
            <w:shd w:val="clear" w:color="auto" w:fill="auto"/>
          </w:tcPr>
          <w:p w14:paraId="1D27A444" w14:textId="6F7762FC" w:rsidR="00B46D2A" w:rsidRPr="007F747D" w:rsidRDefault="00B46D2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Mean repair time</w:t>
            </w:r>
          </w:p>
        </w:tc>
      </w:tr>
      <w:tr w:rsidR="000D51AB" w:rsidRPr="00100390" w14:paraId="4B97540C" w14:textId="77777777" w:rsidTr="00020FAE">
        <w:tc>
          <w:tcPr>
            <w:tcW w:w="1168" w:type="dxa"/>
            <w:shd w:val="clear" w:color="auto" w:fill="auto"/>
          </w:tcPr>
          <w:p w14:paraId="7DC1EB78" w14:textId="2AA19A9D" w:rsidR="000D51AB" w:rsidRPr="00100390" w:rsidRDefault="000D51AB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QMS</w:t>
            </w:r>
          </w:p>
        </w:tc>
        <w:tc>
          <w:tcPr>
            <w:tcW w:w="4995" w:type="dxa"/>
            <w:shd w:val="clear" w:color="auto" w:fill="auto"/>
          </w:tcPr>
          <w:p w14:paraId="13735BD9" w14:textId="00E81939" w:rsidR="000D51AB" w:rsidRPr="007F747D" w:rsidRDefault="000D51AB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Quality management system</w:t>
            </w:r>
          </w:p>
        </w:tc>
      </w:tr>
      <w:tr w:rsidR="007F747D" w:rsidRPr="00100390" w14:paraId="70A92329" w14:textId="77777777" w:rsidTr="00020FAE">
        <w:tc>
          <w:tcPr>
            <w:tcW w:w="1168" w:type="dxa"/>
            <w:shd w:val="clear" w:color="auto" w:fill="auto"/>
          </w:tcPr>
          <w:p w14:paraId="477D2D58" w14:textId="36DC1736" w:rsidR="007F747D" w:rsidRDefault="007F747D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SC</w:t>
            </w:r>
          </w:p>
        </w:tc>
        <w:tc>
          <w:tcPr>
            <w:tcW w:w="4995" w:type="dxa"/>
            <w:shd w:val="clear" w:color="auto" w:fill="auto"/>
          </w:tcPr>
          <w:p w14:paraId="28416AC0" w14:textId="0FFEA2E9" w:rsidR="007F747D" w:rsidRPr="007F747D" w:rsidRDefault="007F747D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Systematic capability</w:t>
            </w:r>
          </w:p>
        </w:tc>
      </w:tr>
      <w:tr w:rsidR="001669B7" w:rsidRPr="00100390" w14:paraId="3B67594A" w14:textId="77777777" w:rsidTr="00020FAE">
        <w:tc>
          <w:tcPr>
            <w:tcW w:w="1168" w:type="dxa"/>
            <w:shd w:val="clear" w:color="auto" w:fill="auto"/>
          </w:tcPr>
          <w:p w14:paraId="3B7C4A36" w14:textId="436F55BA" w:rsidR="001669B7" w:rsidRPr="00100390" w:rsidRDefault="001669B7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SFF</w:t>
            </w:r>
          </w:p>
        </w:tc>
        <w:tc>
          <w:tcPr>
            <w:tcW w:w="4995" w:type="dxa"/>
            <w:shd w:val="clear" w:color="auto" w:fill="auto"/>
          </w:tcPr>
          <w:p w14:paraId="2A37D807" w14:textId="2B7840AD" w:rsidR="001669B7" w:rsidRPr="007F747D" w:rsidRDefault="001669B7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Safe failure fraction</w:t>
            </w:r>
          </w:p>
        </w:tc>
      </w:tr>
      <w:tr w:rsidR="003A565A" w:rsidRPr="00100390" w14:paraId="11F79D9B" w14:textId="77777777" w:rsidTr="00020FAE">
        <w:tc>
          <w:tcPr>
            <w:tcW w:w="1168" w:type="dxa"/>
            <w:shd w:val="clear" w:color="auto" w:fill="auto"/>
          </w:tcPr>
          <w:p w14:paraId="7936BA53" w14:textId="77777777" w:rsidR="003A565A" w:rsidRPr="00100390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100390">
              <w:rPr>
                <w:rFonts w:ascii="Tahoma" w:hAnsi="Tahoma" w:cs="Tahoma"/>
                <w:i/>
                <w:iCs/>
                <w:sz w:val="20"/>
              </w:rPr>
              <w:t>SIL</w:t>
            </w:r>
          </w:p>
        </w:tc>
        <w:tc>
          <w:tcPr>
            <w:tcW w:w="4995" w:type="dxa"/>
            <w:shd w:val="clear" w:color="auto" w:fill="auto"/>
          </w:tcPr>
          <w:p w14:paraId="4396F9BD" w14:textId="77777777" w:rsidR="003A565A" w:rsidRPr="007F747D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Safety integrity level</w:t>
            </w:r>
          </w:p>
        </w:tc>
      </w:tr>
      <w:tr w:rsidR="003A565A" w:rsidRPr="00100390" w14:paraId="43C6A774" w14:textId="77777777" w:rsidTr="00020FAE">
        <w:tc>
          <w:tcPr>
            <w:tcW w:w="1168" w:type="dxa"/>
            <w:shd w:val="clear" w:color="auto" w:fill="auto"/>
          </w:tcPr>
          <w:p w14:paraId="3EE7CCE8" w14:textId="77777777" w:rsidR="003A565A" w:rsidRPr="00100390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100390">
              <w:rPr>
                <w:rFonts w:ascii="Tahoma" w:hAnsi="Tahoma" w:cs="Tahoma"/>
                <w:i/>
                <w:iCs/>
                <w:sz w:val="20"/>
              </w:rPr>
              <w:t>TOE</w:t>
            </w:r>
          </w:p>
        </w:tc>
        <w:tc>
          <w:tcPr>
            <w:tcW w:w="4995" w:type="dxa"/>
            <w:shd w:val="clear" w:color="auto" w:fill="auto"/>
          </w:tcPr>
          <w:p w14:paraId="5DACA870" w14:textId="77777777" w:rsidR="003A565A" w:rsidRPr="007F747D" w:rsidRDefault="003A565A" w:rsidP="00020FAE">
            <w:pPr>
              <w:pStyle w:val="BodyText"/>
              <w:spacing w:line="276" w:lineRule="auto"/>
              <w:rPr>
                <w:rFonts w:ascii="Tahoma" w:hAnsi="Tahoma" w:cs="Tahoma"/>
                <w:i/>
                <w:iCs/>
                <w:sz w:val="20"/>
              </w:rPr>
            </w:pPr>
            <w:r w:rsidRPr="007F747D">
              <w:rPr>
                <w:rFonts w:ascii="Tahoma" w:hAnsi="Tahoma" w:cs="Tahoma"/>
                <w:i/>
                <w:iCs/>
                <w:sz w:val="20"/>
              </w:rPr>
              <w:t>Target of evaluation</w:t>
            </w:r>
          </w:p>
        </w:tc>
      </w:tr>
      <w:bookmarkEnd w:id="1"/>
    </w:tbl>
    <w:p w14:paraId="3712F405" w14:textId="77777777" w:rsidR="003A565A" w:rsidRPr="00FE3199" w:rsidRDefault="003A565A" w:rsidP="003A565A">
      <w:pPr>
        <w:jc w:val="both"/>
      </w:pPr>
    </w:p>
    <w:p w14:paraId="6D28265A" w14:textId="77777777" w:rsidR="003A565A" w:rsidRPr="005304AA" w:rsidRDefault="003A565A" w:rsidP="003A565A">
      <w:pPr>
        <w:pStyle w:val="Heading2"/>
        <w:jc w:val="both"/>
        <w:rPr>
          <w:rFonts w:ascii="Tahoma" w:eastAsia="Tahoma" w:hAnsi="Tahoma" w:cs="Tahoma"/>
          <w:b w:val="0"/>
          <w:caps/>
          <w:color w:val="2F5496"/>
          <w:sz w:val="26"/>
          <w:szCs w:val="26"/>
        </w:rPr>
      </w:pPr>
      <w:r w:rsidRPr="005304AA">
        <w:rPr>
          <w:rFonts w:ascii="Tahoma" w:eastAsia="Tahoma" w:hAnsi="Tahoma" w:cs="Tahoma"/>
          <w:b w:val="0"/>
          <w:caps/>
          <w:color w:val="2F5496"/>
          <w:sz w:val="26"/>
          <w:szCs w:val="26"/>
        </w:rPr>
        <w:t>Version History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0"/>
        <w:gridCol w:w="7898"/>
      </w:tblGrid>
      <w:tr w:rsidR="00647DF0" w:rsidRPr="00114335" w14:paraId="18DE02FD" w14:textId="77777777">
        <w:tc>
          <w:tcPr>
            <w:tcW w:w="1260" w:type="dxa"/>
            <w:shd w:val="clear" w:color="auto" w:fill="0070C0"/>
            <w:vAlign w:val="center"/>
          </w:tcPr>
          <w:p w14:paraId="38542FED" w14:textId="77777777" w:rsidR="003A565A" w:rsidRDefault="003A565A">
            <w:pPr>
              <w:spacing w:line="259" w:lineRule="auto"/>
              <w:jc w:val="center"/>
              <w:rPr>
                <w:rFonts w:eastAsia="Tahoma" w:cs="Tahoma"/>
                <w:color w:val="FFFFFF"/>
                <w:sz w:val="20"/>
                <w:lang w:val="en-US"/>
              </w:rPr>
            </w:pPr>
            <w:r>
              <w:rPr>
                <w:rFonts w:eastAsia="Tahoma" w:cs="Tahoma"/>
                <w:color w:val="FFFFFF"/>
                <w:sz w:val="20"/>
                <w:lang w:val="en-US"/>
              </w:rPr>
              <w:t>Version</w:t>
            </w:r>
          </w:p>
        </w:tc>
        <w:tc>
          <w:tcPr>
            <w:tcW w:w="1440" w:type="dxa"/>
            <w:shd w:val="clear" w:color="auto" w:fill="0070C0"/>
            <w:vAlign w:val="center"/>
          </w:tcPr>
          <w:p w14:paraId="10BF59DD" w14:textId="77777777" w:rsidR="003A565A" w:rsidRDefault="003A565A">
            <w:pPr>
              <w:jc w:val="center"/>
              <w:rPr>
                <w:rFonts w:eastAsia="Tahoma" w:cs="Tahoma"/>
                <w:color w:val="FFFFFF"/>
                <w:sz w:val="20"/>
                <w:lang w:val="en-US"/>
              </w:rPr>
            </w:pPr>
            <w:r>
              <w:rPr>
                <w:rFonts w:eastAsia="Tahoma" w:cs="Tahoma"/>
                <w:color w:val="FFFFFF"/>
                <w:sz w:val="20"/>
                <w:lang w:val="en-US"/>
              </w:rPr>
              <w:t xml:space="preserve">Date </w:t>
            </w:r>
          </w:p>
        </w:tc>
        <w:tc>
          <w:tcPr>
            <w:tcW w:w="7898" w:type="dxa"/>
            <w:shd w:val="clear" w:color="auto" w:fill="0070C0"/>
            <w:vAlign w:val="center"/>
          </w:tcPr>
          <w:p w14:paraId="17E720B2" w14:textId="77777777" w:rsidR="003A565A" w:rsidRDefault="003A565A">
            <w:pPr>
              <w:jc w:val="center"/>
              <w:rPr>
                <w:rFonts w:eastAsia="Tahoma" w:cs="Tahoma"/>
                <w:color w:val="FFFFFF"/>
                <w:sz w:val="20"/>
                <w:lang w:val="en-US"/>
              </w:rPr>
            </w:pPr>
            <w:r>
              <w:rPr>
                <w:rFonts w:eastAsia="Tahoma" w:cs="Tahoma"/>
                <w:color w:val="FFFFFF"/>
                <w:sz w:val="20"/>
                <w:lang w:val="en-US"/>
              </w:rPr>
              <w:t>Description of change</w:t>
            </w:r>
          </w:p>
        </w:tc>
      </w:tr>
      <w:tr w:rsidR="003A565A" w14:paraId="3200E043" w14:textId="77777777">
        <w:tc>
          <w:tcPr>
            <w:tcW w:w="1260" w:type="dxa"/>
            <w:shd w:val="clear" w:color="auto" w:fill="auto"/>
            <w:vAlign w:val="center"/>
          </w:tcPr>
          <w:p w14:paraId="182571D7" w14:textId="01EBFC0B" w:rsidR="003A565A" w:rsidRDefault="003A565A">
            <w:pPr>
              <w:jc w:val="center"/>
              <w:rPr>
                <w:rFonts w:eastAsia="Tahoma" w:cs="Tahoma"/>
                <w:sz w:val="20"/>
                <w:lang w:val="en-US"/>
              </w:rPr>
            </w:pPr>
            <w:r>
              <w:rPr>
                <w:rFonts w:eastAsia="Tahoma" w:cs="Tahoma"/>
                <w:sz w:val="20"/>
                <w:lang w:val="en-US"/>
              </w:rPr>
              <w:t>V</w:t>
            </w:r>
            <w:r w:rsidR="002A7092">
              <w:rPr>
                <w:rFonts w:eastAsia="Tahoma" w:cs="Tahoma"/>
                <w:sz w:val="20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8CF4FB" w14:textId="09274D78" w:rsidR="003A565A" w:rsidRDefault="002A7092">
            <w:pPr>
              <w:jc w:val="center"/>
              <w:rPr>
                <w:rFonts w:eastAsia="Tahoma" w:cs="Tahoma"/>
                <w:sz w:val="20"/>
                <w:lang w:val="en-US"/>
              </w:rPr>
            </w:pPr>
            <w:r>
              <w:rPr>
                <w:rFonts w:eastAsia="Tahoma" w:cs="Tahoma"/>
                <w:sz w:val="20"/>
                <w:lang w:val="en-US"/>
              </w:rPr>
              <w:t>2016</w:t>
            </w:r>
          </w:p>
        </w:tc>
        <w:tc>
          <w:tcPr>
            <w:tcW w:w="7898" w:type="dxa"/>
            <w:shd w:val="clear" w:color="auto" w:fill="auto"/>
          </w:tcPr>
          <w:p w14:paraId="0D9F4403" w14:textId="58EB47FF" w:rsidR="003A565A" w:rsidRDefault="003A565A">
            <w:pPr>
              <w:jc w:val="both"/>
              <w:rPr>
                <w:rFonts w:eastAsia="Tahoma" w:cs="Tahoma"/>
                <w:sz w:val="20"/>
                <w:lang w:val="en-US"/>
              </w:rPr>
            </w:pPr>
            <w:r>
              <w:rPr>
                <w:rFonts w:eastAsia="Tahoma" w:cs="Tahoma"/>
                <w:sz w:val="20"/>
                <w:lang w:val="en-US"/>
              </w:rPr>
              <w:t>Up</w:t>
            </w:r>
            <w:r w:rsidR="002A7092">
              <w:rPr>
                <w:rFonts w:eastAsia="Tahoma" w:cs="Tahoma"/>
                <w:sz w:val="20"/>
                <w:lang w:val="en-US"/>
              </w:rPr>
              <w:t>dated for IEC 61508-2:2010</w:t>
            </w:r>
          </w:p>
        </w:tc>
      </w:tr>
      <w:tr w:rsidR="002A7092" w14:paraId="7557061E" w14:textId="77777777">
        <w:tc>
          <w:tcPr>
            <w:tcW w:w="1260" w:type="dxa"/>
            <w:shd w:val="clear" w:color="auto" w:fill="auto"/>
            <w:vAlign w:val="center"/>
          </w:tcPr>
          <w:p w14:paraId="66A83484" w14:textId="3B94ACC0" w:rsidR="002A7092" w:rsidRDefault="002A7092">
            <w:pPr>
              <w:jc w:val="center"/>
              <w:rPr>
                <w:rFonts w:eastAsia="Tahoma" w:cs="Tahoma"/>
                <w:sz w:val="20"/>
                <w:lang w:val="en-US"/>
              </w:rPr>
            </w:pPr>
            <w:r>
              <w:rPr>
                <w:rFonts w:eastAsia="Tahoma" w:cs="Tahoma"/>
                <w:sz w:val="20"/>
                <w:lang w:val="en-US"/>
              </w:rPr>
              <w:t>V2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F3A569" w14:textId="4139BA60" w:rsidR="002A7092" w:rsidRDefault="004D3712">
            <w:pPr>
              <w:jc w:val="center"/>
              <w:rPr>
                <w:rFonts w:eastAsia="Tahoma" w:cs="Tahoma"/>
                <w:sz w:val="20"/>
                <w:lang w:val="en-US"/>
              </w:rPr>
            </w:pPr>
            <w:r>
              <w:rPr>
                <w:rFonts w:eastAsia="Tahoma" w:cs="Tahoma"/>
                <w:sz w:val="20"/>
                <w:lang w:val="en-US"/>
              </w:rPr>
              <w:t>03</w:t>
            </w:r>
            <w:r w:rsidR="002A7092">
              <w:rPr>
                <w:rFonts w:eastAsia="Tahoma" w:cs="Tahoma"/>
                <w:sz w:val="20"/>
                <w:lang w:val="en-US"/>
              </w:rPr>
              <w:t>/</w:t>
            </w:r>
            <w:r>
              <w:rPr>
                <w:rFonts w:eastAsia="Tahoma" w:cs="Tahoma"/>
                <w:sz w:val="20"/>
                <w:lang w:val="en-US"/>
              </w:rPr>
              <w:t>11</w:t>
            </w:r>
            <w:r w:rsidR="002A7092">
              <w:rPr>
                <w:rFonts w:eastAsia="Tahoma" w:cs="Tahoma"/>
                <w:sz w:val="20"/>
                <w:lang w:val="en-US"/>
              </w:rPr>
              <w:t>/2023</w:t>
            </w:r>
          </w:p>
        </w:tc>
        <w:tc>
          <w:tcPr>
            <w:tcW w:w="7898" w:type="dxa"/>
            <w:shd w:val="clear" w:color="auto" w:fill="auto"/>
          </w:tcPr>
          <w:p w14:paraId="671D97D7" w14:textId="1C8AB34F" w:rsidR="002A7092" w:rsidRDefault="002A7092">
            <w:pPr>
              <w:jc w:val="both"/>
              <w:rPr>
                <w:rFonts w:eastAsia="Tahoma" w:cs="Tahoma"/>
                <w:sz w:val="20"/>
                <w:lang w:val="en-US"/>
              </w:rPr>
            </w:pPr>
            <w:r>
              <w:rPr>
                <w:rFonts w:eastAsia="Tahoma" w:cs="Tahoma"/>
                <w:sz w:val="20"/>
                <w:lang w:val="en-US"/>
              </w:rPr>
              <w:t>Updated to new naming convention</w:t>
            </w:r>
            <w:r w:rsidR="00E07449">
              <w:rPr>
                <w:rFonts w:eastAsia="Tahoma" w:cs="Tahoma"/>
                <w:sz w:val="20"/>
                <w:lang w:val="en-US"/>
              </w:rPr>
              <w:t xml:space="preserve"> and TOEs added / adjusted</w:t>
            </w:r>
          </w:p>
        </w:tc>
      </w:tr>
      <w:tr w:rsidR="00C76EBD" w14:paraId="20AD96B5" w14:textId="77777777">
        <w:tc>
          <w:tcPr>
            <w:tcW w:w="1260" w:type="dxa"/>
            <w:shd w:val="clear" w:color="auto" w:fill="auto"/>
            <w:vAlign w:val="center"/>
          </w:tcPr>
          <w:p w14:paraId="2DF41385" w14:textId="77777777" w:rsidR="00C76EBD" w:rsidRDefault="00C76EBD">
            <w:pPr>
              <w:jc w:val="center"/>
              <w:rPr>
                <w:rFonts w:eastAsia="Tahoma" w:cs="Tahoma"/>
                <w:sz w:val="20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9D96E2" w14:textId="77777777" w:rsidR="00C76EBD" w:rsidRDefault="00C76EBD">
            <w:pPr>
              <w:jc w:val="center"/>
              <w:rPr>
                <w:rFonts w:eastAsia="Tahoma" w:cs="Tahoma"/>
                <w:sz w:val="20"/>
                <w:szCs w:val="22"/>
                <w:lang w:val="en-US"/>
              </w:rPr>
            </w:pPr>
          </w:p>
        </w:tc>
        <w:tc>
          <w:tcPr>
            <w:tcW w:w="7898" w:type="dxa"/>
            <w:shd w:val="clear" w:color="auto" w:fill="auto"/>
          </w:tcPr>
          <w:p w14:paraId="43B20D1B" w14:textId="77777777" w:rsidR="00C76EBD" w:rsidRDefault="00C76EBD">
            <w:pPr>
              <w:jc w:val="both"/>
              <w:rPr>
                <w:rFonts w:eastAsia="Tahoma" w:cs="Tahoma"/>
                <w:sz w:val="20"/>
                <w:szCs w:val="22"/>
                <w:lang w:val="en-US"/>
              </w:rPr>
            </w:pPr>
          </w:p>
        </w:tc>
      </w:tr>
      <w:tr w:rsidR="00C76EBD" w14:paraId="6D08E062" w14:textId="77777777">
        <w:tc>
          <w:tcPr>
            <w:tcW w:w="1260" w:type="dxa"/>
            <w:shd w:val="clear" w:color="auto" w:fill="auto"/>
            <w:vAlign w:val="center"/>
          </w:tcPr>
          <w:p w14:paraId="51C9840E" w14:textId="77777777" w:rsidR="00C76EBD" w:rsidRDefault="00C76EBD">
            <w:pPr>
              <w:jc w:val="center"/>
              <w:rPr>
                <w:rFonts w:eastAsia="Tahoma" w:cs="Tahoma"/>
                <w:sz w:val="20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DBF456" w14:textId="77777777" w:rsidR="00C76EBD" w:rsidRDefault="00C76EBD">
            <w:pPr>
              <w:jc w:val="center"/>
              <w:rPr>
                <w:rFonts w:eastAsia="Tahoma" w:cs="Tahoma"/>
                <w:sz w:val="20"/>
                <w:szCs w:val="22"/>
                <w:lang w:val="en-US"/>
              </w:rPr>
            </w:pPr>
          </w:p>
        </w:tc>
        <w:tc>
          <w:tcPr>
            <w:tcW w:w="7898" w:type="dxa"/>
            <w:shd w:val="clear" w:color="auto" w:fill="auto"/>
          </w:tcPr>
          <w:p w14:paraId="23396C9F" w14:textId="77777777" w:rsidR="00C76EBD" w:rsidRDefault="00C76EBD">
            <w:pPr>
              <w:jc w:val="both"/>
              <w:rPr>
                <w:rFonts w:eastAsia="Tahoma" w:cs="Tahoma"/>
                <w:sz w:val="20"/>
                <w:szCs w:val="22"/>
                <w:lang w:val="en-US"/>
              </w:rPr>
            </w:pPr>
          </w:p>
        </w:tc>
      </w:tr>
    </w:tbl>
    <w:p w14:paraId="2692A622" w14:textId="77777777" w:rsidR="003A565A" w:rsidRPr="008E0385" w:rsidRDefault="003A565A" w:rsidP="003A565A">
      <w:pPr>
        <w:jc w:val="both"/>
        <w:rPr>
          <w:rFonts w:cs="Tahoma"/>
          <w:sz w:val="20"/>
        </w:rPr>
      </w:pPr>
    </w:p>
    <w:p w14:paraId="3FDF112B" w14:textId="3ED44A32" w:rsidR="003A565A" w:rsidRDefault="003A565A" w:rsidP="00DB06F7">
      <w:pPr>
        <w:spacing w:after="120"/>
        <w:rPr>
          <w:rFonts w:cs="Tahoma"/>
          <w:sz w:val="20"/>
        </w:rPr>
        <w:sectPr w:rsidR="003A565A" w:rsidSect="005304AA">
          <w:headerReference w:type="default" r:id="rId9"/>
          <w:footerReference w:type="default" r:id="rId10"/>
          <w:pgSz w:w="11907" w:h="16840" w:code="9"/>
          <w:pgMar w:top="720" w:right="720" w:bottom="720" w:left="720" w:header="720" w:footer="720" w:gutter="0"/>
          <w:cols w:space="720"/>
        </w:sectPr>
      </w:pPr>
    </w:p>
    <w:p w14:paraId="75E9B80C" w14:textId="02F00755" w:rsidR="00315335" w:rsidRPr="00DB06F7" w:rsidRDefault="00315335" w:rsidP="00DB06F7">
      <w:pPr>
        <w:spacing w:after="120"/>
        <w:rPr>
          <w:rFonts w:cs="Tahom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0"/>
        <w:gridCol w:w="2393"/>
        <w:gridCol w:w="4358"/>
        <w:gridCol w:w="1588"/>
        <w:gridCol w:w="1832"/>
        <w:gridCol w:w="4411"/>
      </w:tblGrid>
      <w:tr w:rsidR="001E4BC8" w:rsidRPr="00E35E83" w14:paraId="4B103DD8" w14:textId="77777777" w:rsidTr="00880F3D">
        <w:trPr>
          <w:tblHeader/>
        </w:trPr>
        <w:tc>
          <w:tcPr>
            <w:tcW w:w="700" w:type="dxa"/>
            <w:shd w:val="clear" w:color="auto" w:fill="F2F2F2"/>
            <w:vAlign w:val="center"/>
          </w:tcPr>
          <w:p w14:paraId="22468FBC" w14:textId="77777777" w:rsidR="001E4BC8" w:rsidRPr="00E35E83" w:rsidRDefault="001E4BC8" w:rsidP="001E4BC8">
            <w:pPr>
              <w:jc w:val="center"/>
              <w:rPr>
                <w:rFonts w:cs="Tahoma"/>
                <w:b/>
                <w:sz w:val="20"/>
              </w:rPr>
            </w:pPr>
            <w:r w:rsidRPr="00E35E83">
              <w:rPr>
                <w:rFonts w:cs="Tahoma"/>
                <w:b/>
                <w:sz w:val="20"/>
              </w:rPr>
              <w:t>TOE</w:t>
            </w:r>
            <w:r>
              <w:rPr>
                <w:rFonts w:cs="Tahoma"/>
                <w:b/>
                <w:sz w:val="20"/>
              </w:rPr>
              <w:t xml:space="preserve"> Ref.</w:t>
            </w:r>
          </w:p>
        </w:tc>
        <w:tc>
          <w:tcPr>
            <w:tcW w:w="2393" w:type="dxa"/>
            <w:shd w:val="clear" w:color="auto" w:fill="F2F2F2"/>
            <w:vAlign w:val="center"/>
          </w:tcPr>
          <w:p w14:paraId="0804DE04" w14:textId="77777777" w:rsidR="001E4BC8" w:rsidRPr="008B6F92" w:rsidRDefault="001E4BC8" w:rsidP="001E4BC8">
            <w:pPr>
              <w:jc w:val="center"/>
              <w:rPr>
                <w:rFonts w:cs="Tahoma"/>
                <w:b/>
                <w:sz w:val="20"/>
              </w:rPr>
            </w:pPr>
            <w:r w:rsidRPr="008B6F92">
              <w:rPr>
                <w:rFonts w:cs="Tahoma"/>
                <w:b/>
                <w:bCs/>
                <w:sz w:val="20"/>
                <w:lang w:val="en-US"/>
              </w:rPr>
              <w:t>Target of Evaluation (TOE)</w:t>
            </w:r>
          </w:p>
        </w:tc>
        <w:tc>
          <w:tcPr>
            <w:tcW w:w="4358" w:type="dxa"/>
            <w:shd w:val="clear" w:color="auto" w:fill="F2F2F2"/>
            <w:vAlign w:val="center"/>
          </w:tcPr>
          <w:p w14:paraId="4C3809E4" w14:textId="3AAFA69D" w:rsidR="001E4BC8" w:rsidRPr="008B6F92" w:rsidRDefault="001E4BC8" w:rsidP="001E4BC8">
            <w:pPr>
              <w:jc w:val="center"/>
              <w:rPr>
                <w:rFonts w:cs="Tahoma"/>
                <w:b/>
                <w:sz w:val="20"/>
              </w:rPr>
            </w:pPr>
            <w:r w:rsidRPr="008B6F92">
              <w:rPr>
                <w:rFonts w:cs="Tahoma"/>
                <w:b/>
                <w:bCs/>
                <w:sz w:val="20"/>
                <w:lang w:val="en-US"/>
              </w:rPr>
              <w:t>Purpose of TOE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3DC5F434" w14:textId="1686CB75" w:rsidR="001E4BC8" w:rsidRPr="00E35E83" w:rsidRDefault="001E4BC8" w:rsidP="001E4BC8">
            <w:pPr>
              <w:jc w:val="center"/>
              <w:rPr>
                <w:rFonts w:cs="Tahoma"/>
                <w:b/>
                <w:sz w:val="20"/>
              </w:rPr>
            </w:pPr>
            <w:r w:rsidRPr="00E35E83">
              <w:rPr>
                <w:rFonts w:cs="Tahoma"/>
                <w:b/>
                <w:sz w:val="20"/>
              </w:rPr>
              <w:t>IEC 61508 reference</w:t>
            </w:r>
          </w:p>
        </w:tc>
        <w:tc>
          <w:tcPr>
            <w:tcW w:w="1832" w:type="dxa"/>
            <w:shd w:val="clear" w:color="auto" w:fill="F2F2F2"/>
            <w:vAlign w:val="center"/>
          </w:tcPr>
          <w:p w14:paraId="6E3643EF" w14:textId="33FCD55C" w:rsidR="001E4BC8" w:rsidRPr="00E35E83" w:rsidRDefault="0053023C" w:rsidP="001E4BC8">
            <w:pPr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Supporting</w:t>
            </w:r>
            <w:r w:rsidR="001E4BC8" w:rsidRPr="00E35E83">
              <w:rPr>
                <w:rFonts w:cs="Tahoma"/>
                <w:b/>
                <w:bCs/>
                <w:sz w:val="20"/>
              </w:rPr>
              <w:t xml:space="preserve"> documents</w:t>
            </w:r>
          </w:p>
        </w:tc>
        <w:tc>
          <w:tcPr>
            <w:tcW w:w="4411" w:type="dxa"/>
            <w:shd w:val="clear" w:color="auto" w:fill="F2F2F2"/>
            <w:vAlign w:val="center"/>
          </w:tcPr>
          <w:p w14:paraId="6C37CEED" w14:textId="77777777" w:rsidR="001E4BC8" w:rsidRDefault="001E4BC8" w:rsidP="001E4BC8">
            <w:pPr>
              <w:jc w:val="center"/>
              <w:rPr>
                <w:rFonts w:cs="Tahoma"/>
                <w:b/>
                <w:sz w:val="20"/>
              </w:rPr>
            </w:pPr>
            <w:r w:rsidRPr="00E35E83">
              <w:rPr>
                <w:rFonts w:cs="Tahoma"/>
                <w:b/>
                <w:sz w:val="20"/>
              </w:rPr>
              <w:t>Assess</w:t>
            </w:r>
            <w:r>
              <w:rPr>
                <w:rFonts w:cs="Tahoma"/>
                <w:b/>
                <w:sz w:val="20"/>
              </w:rPr>
              <w:t xml:space="preserve">or’s </w:t>
            </w:r>
            <w:r w:rsidR="00EA0C2B">
              <w:rPr>
                <w:rFonts w:cs="Tahoma"/>
                <w:b/>
                <w:sz w:val="20"/>
              </w:rPr>
              <w:t>comments</w:t>
            </w:r>
          </w:p>
          <w:p w14:paraId="32D907E2" w14:textId="7E178543" w:rsidR="003467C6" w:rsidRPr="00E35E83" w:rsidRDefault="003467C6" w:rsidP="001E4BC8">
            <w:pPr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(IEC 61508-2:2010)</w:t>
            </w:r>
          </w:p>
        </w:tc>
      </w:tr>
      <w:tr w:rsidR="007D73D7" w:rsidRPr="00E35E83" w14:paraId="0E9FCB4E" w14:textId="77777777" w:rsidTr="00880F3D">
        <w:tc>
          <w:tcPr>
            <w:tcW w:w="700" w:type="dxa"/>
          </w:tcPr>
          <w:p w14:paraId="7EEDE038" w14:textId="258B8034" w:rsidR="007D73D7" w:rsidRPr="00E35E83" w:rsidRDefault="007D73D7" w:rsidP="007D73D7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0</w:t>
            </w:r>
          </w:p>
        </w:tc>
        <w:tc>
          <w:tcPr>
            <w:tcW w:w="2393" w:type="dxa"/>
          </w:tcPr>
          <w:p w14:paraId="06BFB9D6" w14:textId="46B26CDC" w:rsidR="007D73D7" w:rsidRPr="007D73D7" w:rsidRDefault="007D73D7" w:rsidP="007D73D7">
            <w:pPr>
              <w:rPr>
                <w:rFonts w:cs="Tahoma"/>
                <w:sz w:val="20"/>
                <w:lang w:val="en-US"/>
              </w:rPr>
            </w:pPr>
            <w:r w:rsidRPr="007D73D7">
              <w:rPr>
                <w:rFonts w:cs="Tahoma"/>
                <w:sz w:val="20"/>
                <w:lang w:val="en-US"/>
              </w:rPr>
              <w:t>IEC 61508 Conformance</w:t>
            </w:r>
          </w:p>
        </w:tc>
        <w:tc>
          <w:tcPr>
            <w:tcW w:w="4358" w:type="dxa"/>
          </w:tcPr>
          <w:p w14:paraId="606ECB4B" w14:textId="4D1FCDD6" w:rsidR="007D73D7" w:rsidRDefault="007D73D7" w:rsidP="007D73D7">
            <w:pPr>
              <w:rPr>
                <w:rFonts w:cs="Tahoma"/>
                <w:sz w:val="20"/>
              </w:rPr>
            </w:pPr>
            <w:r w:rsidRPr="005304AA">
              <w:rPr>
                <w:rFonts w:cs="Tahoma"/>
                <w:sz w:val="20"/>
                <w:lang w:val="en-US"/>
              </w:rPr>
              <w:t xml:space="preserve">To ensure there is general evidence for conformance with </w:t>
            </w:r>
            <w:r w:rsidR="006E321B">
              <w:rPr>
                <w:rFonts w:cs="Tahoma"/>
                <w:sz w:val="20"/>
                <w:lang w:val="en-US"/>
              </w:rPr>
              <w:t xml:space="preserve">the relevant clauses of </w:t>
            </w:r>
            <w:r w:rsidRPr="005304AA">
              <w:rPr>
                <w:rFonts w:cs="Tahoma"/>
                <w:sz w:val="20"/>
                <w:lang w:val="en-US"/>
              </w:rPr>
              <w:t xml:space="preserve">IEC 61508-1 and, where </w:t>
            </w:r>
            <w:r w:rsidR="006E321B">
              <w:rPr>
                <w:rFonts w:cs="Tahoma"/>
                <w:sz w:val="20"/>
                <w:lang w:val="en-US"/>
              </w:rPr>
              <w:t>applicable</w:t>
            </w:r>
            <w:r w:rsidRPr="005304AA">
              <w:rPr>
                <w:rFonts w:cs="Tahoma"/>
                <w:sz w:val="20"/>
                <w:lang w:val="en-US"/>
              </w:rPr>
              <w:t>, IEC 61508-3.</w:t>
            </w:r>
          </w:p>
        </w:tc>
        <w:tc>
          <w:tcPr>
            <w:tcW w:w="1588" w:type="dxa"/>
          </w:tcPr>
          <w:p w14:paraId="794267BC" w14:textId="12743E64" w:rsidR="007D73D7" w:rsidRDefault="007D73D7" w:rsidP="007D73D7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1/4 </w:t>
            </w:r>
            <w:r w:rsidR="00CE14D1">
              <w:rPr>
                <w:rFonts w:cs="Tahoma"/>
                <w:sz w:val="20"/>
              </w:rPr>
              <w:t>(</w:t>
            </w:r>
            <w:r>
              <w:rPr>
                <w:rFonts w:cs="Tahoma"/>
                <w:sz w:val="20"/>
              </w:rPr>
              <w:t>2/4</w:t>
            </w:r>
            <w:r w:rsidR="00CE14D1">
              <w:rPr>
                <w:rFonts w:cs="Tahoma"/>
                <w:sz w:val="20"/>
              </w:rPr>
              <w:t>)</w:t>
            </w:r>
            <w:r w:rsidR="00F248E7">
              <w:rPr>
                <w:rFonts w:cs="Tahoma"/>
                <w:sz w:val="20"/>
              </w:rPr>
              <w:t>,</w:t>
            </w:r>
          </w:p>
          <w:p w14:paraId="601A5C2F" w14:textId="108A3475" w:rsidR="00CE14D1" w:rsidRDefault="00CE14D1" w:rsidP="007D73D7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1/5 (2/5)</w:t>
            </w:r>
            <w:r w:rsidR="00F248E7">
              <w:rPr>
                <w:rFonts w:cs="Tahoma"/>
                <w:sz w:val="20"/>
              </w:rPr>
              <w:t>,</w:t>
            </w:r>
          </w:p>
          <w:p w14:paraId="58B06FE7" w14:textId="210B33D6" w:rsidR="00CE14D1" w:rsidRDefault="00CE14D1" w:rsidP="007D73D7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1/6 (2/6)</w:t>
            </w:r>
            <w:r w:rsidR="00F248E7">
              <w:rPr>
                <w:rFonts w:cs="Tahoma"/>
                <w:sz w:val="20"/>
              </w:rPr>
              <w:t>,</w:t>
            </w:r>
          </w:p>
          <w:p w14:paraId="0448F307" w14:textId="4325136B" w:rsidR="00CE14D1" w:rsidRPr="00E35E83" w:rsidRDefault="00CE14D1" w:rsidP="007D73D7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</w:t>
            </w:r>
            <w:r w:rsidR="003467C6">
              <w:rPr>
                <w:rFonts w:cs="Tahoma"/>
                <w:sz w:val="20"/>
              </w:rPr>
              <w:t>/4</w:t>
            </w:r>
            <w:r w:rsidR="00F248E7"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7DA0146D" w14:textId="77777777" w:rsidR="007D73D7" w:rsidRPr="00666916" w:rsidRDefault="007D73D7" w:rsidP="007D73D7">
            <w:pPr>
              <w:pStyle w:val="Header"/>
              <w:rPr>
                <w:rFonts w:cs="Tahoma"/>
                <w:sz w:val="20"/>
                <w:lang w:val="en-GB" w:eastAsia="en-GB"/>
              </w:rPr>
            </w:pPr>
          </w:p>
        </w:tc>
        <w:tc>
          <w:tcPr>
            <w:tcW w:w="4411" w:type="dxa"/>
          </w:tcPr>
          <w:p w14:paraId="013CA558" w14:textId="77777777" w:rsidR="007D73D7" w:rsidRPr="00E35E83" w:rsidRDefault="007D73D7" w:rsidP="007D73D7">
            <w:pPr>
              <w:rPr>
                <w:rFonts w:cs="Tahoma"/>
                <w:sz w:val="20"/>
              </w:rPr>
            </w:pPr>
          </w:p>
        </w:tc>
      </w:tr>
      <w:tr w:rsidR="00880F3D" w:rsidRPr="00E35E83" w14:paraId="6CFA83C6" w14:textId="77777777" w:rsidTr="00880F3D">
        <w:tc>
          <w:tcPr>
            <w:tcW w:w="700" w:type="dxa"/>
          </w:tcPr>
          <w:p w14:paraId="76443E20" w14:textId="3AEBA6EB" w:rsidR="00880F3D" w:rsidRDefault="00880F3D" w:rsidP="00880F3D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</w:t>
            </w:r>
          </w:p>
        </w:tc>
        <w:tc>
          <w:tcPr>
            <w:tcW w:w="2393" w:type="dxa"/>
          </w:tcPr>
          <w:p w14:paraId="331049F6" w14:textId="076FCF58" w:rsidR="00880F3D" w:rsidRDefault="00880F3D" w:rsidP="00880F3D">
            <w:pPr>
              <w:rPr>
                <w:rFonts w:cs="Tahoma"/>
                <w:sz w:val="20"/>
              </w:rPr>
            </w:pPr>
            <w:r w:rsidRPr="00C0081E">
              <w:rPr>
                <w:rFonts w:cs="Tahoma"/>
                <w:sz w:val="20"/>
              </w:rPr>
              <w:t>Safety lifecycle</w:t>
            </w:r>
          </w:p>
        </w:tc>
        <w:tc>
          <w:tcPr>
            <w:tcW w:w="4358" w:type="dxa"/>
          </w:tcPr>
          <w:p w14:paraId="677229EC" w14:textId="77777777" w:rsidR="00880F3D" w:rsidRDefault="00880F3D" w:rsidP="00880F3D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that the E/E/PE element / subsystem safety lifecycle phases are structured, in a systematic manner, to support the achievement of functional safety.</w:t>
            </w:r>
          </w:p>
          <w:p w14:paraId="21BF4377" w14:textId="77777777" w:rsidR="00880F3D" w:rsidRDefault="00880F3D" w:rsidP="00880F3D">
            <w:pPr>
              <w:rPr>
                <w:rFonts w:cs="Tahoma"/>
                <w:sz w:val="20"/>
              </w:rPr>
            </w:pPr>
          </w:p>
          <w:p w14:paraId="12F2316B" w14:textId="418BE1F4" w:rsidR="00880F3D" w:rsidRPr="007D73D7" w:rsidRDefault="00880F3D" w:rsidP="00880F3D">
            <w:pPr>
              <w:rPr>
                <w:rFonts w:cs="Tahoma"/>
                <w:sz w:val="20"/>
              </w:rPr>
            </w:pPr>
            <w:r w:rsidRPr="00F04472">
              <w:rPr>
                <w:rFonts w:cs="Tahoma"/>
                <w:sz w:val="16"/>
                <w:szCs w:val="16"/>
              </w:rPr>
              <w:t>NOTE: For simpler devices, this may be a QMS based approach.</w:t>
            </w:r>
          </w:p>
        </w:tc>
        <w:tc>
          <w:tcPr>
            <w:tcW w:w="1588" w:type="dxa"/>
          </w:tcPr>
          <w:p w14:paraId="705EA18C" w14:textId="20CB8A7D" w:rsidR="00880F3D" w:rsidRDefault="00880F3D" w:rsidP="00880F3D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2/7.1.3</w:t>
            </w:r>
            <w:r w:rsidR="00F248E7"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7968633A" w14:textId="77777777" w:rsidR="00880F3D" w:rsidRPr="00666916" w:rsidRDefault="00880F3D" w:rsidP="00880F3D">
            <w:pPr>
              <w:pStyle w:val="Header"/>
              <w:rPr>
                <w:rFonts w:cs="Tahoma"/>
                <w:sz w:val="20"/>
                <w:lang w:val="en-GB" w:eastAsia="en-GB"/>
              </w:rPr>
            </w:pPr>
          </w:p>
        </w:tc>
        <w:tc>
          <w:tcPr>
            <w:tcW w:w="4411" w:type="dxa"/>
          </w:tcPr>
          <w:p w14:paraId="34B3B383" w14:textId="77777777" w:rsidR="00880F3D" w:rsidRPr="00E35E83" w:rsidRDefault="00880F3D" w:rsidP="00880F3D">
            <w:pPr>
              <w:rPr>
                <w:rFonts w:cs="Tahoma"/>
                <w:sz w:val="20"/>
              </w:rPr>
            </w:pPr>
          </w:p>
        </w:tc>
      </w:tr>
      <w:tr w:rsidR="007D73D7" w:rsidRPr="00E35E83" w14:paraId="1D967C8D" w14:textId="77777777" w:rsidTr="00880F3D">
        <w:tc>
          <w:tcPr>
            <w:tcW w:w="700" w:type="dxa"/>
          </w:tcPr>
          <w:p w14:paraId="633ED44F" w14:textId="7B6D2665" w:rsidR="007D73D7" w:rsidRPr="00E35E83" w:rsidRDefault="00880F3D" w:rsidP="007D73D7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</w:t>
            </w:r>
          </w:p>
        </w:tc>
        <w:tc>
          <w:tcPr>
            <w:tcW w:w="2393" w:type="dxa"/>
          </w:tcPr>
          <w:p w14:paraId="7C63D4E7" w14:textId="110E5EDC" w:rsidR="007D73D7" w:rsidRPr="007D73D7" w:rsidRDefault="007D73D7" w:rsidP="007D73D7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Safety requirements</w:t>
            </w:r>
          </w:p>
        </w:tc>
        <w:tc>
          <w:tcPr>
            <w:tcW w:w="4358" w:type="dxa"/>
          </w:tcPr>
          <w:p w14:paraId="3695B5A5" w14:textId="6F59E5ED" w:rsidR="007D73D7" w:rsidRPr="007D73D7" w:rsidRDefault="007D73D7" w:rsidP="007D73D7">
            <w:pPr>
              <w:rPr>
                <w:rFonts w:cs="Tahoma"/>
                <w:sz w:val="20"/>
              </w:rPr>
            </w:pPr>
            <w:r w:rsidRPr="007D73D7">
              <w:rPr>
                <w:rFonts w:cs="Tahoma"/>
                <w:sz w:val="20"/>
              </w:rPr>
              <w:t>To ensure that detailed safety requirements and safety assumptions are defined to satisfy the safety integrity and enable the validation of the element or subsystem.</w:t>
            </w:r>
          </w:p>
        </w:tc>
        <w:tc>
          <w:tcPr>
            <w:tcW w:w="1588" w:type="dxa"/>
          </w:tcPr>
          <w:p w14:paraId="1CEBABF0" w14:textId="52B3BF27" w:rsidR="00806178" w:rsidRPr="00E35E83" w:rsidRDefault="007D73D7" w:rsidP="00806178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2/7.2.2</w:t>
            </w:r>
            <w:r w:rsidR="00806178"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182FE025" w14:textId="77777777" w:rsidR="007D73D7" w:rsidRPr="00666916" w:rsidRDefault="007D73D7" w:rsidP="007D73D7">
            <w:pPr>
              <w:pStyle w:val="Header"/>
              <w:rPr>
                <w:rFonts w:cs="Tahoma"/>
                <w:sz w:val="20"/>
                <w:lang w:val="en-GB" w:eastAsia="en-GB"/>
              </w:rPr>
            </w:pPr>
          </w:p>
        </w:tc>
        <w:tc>
          <w:tcPr>
            <w:tcW w:w="4411" w:type="dxa"/>
          </w:tcPr>
          <w:p w14:paraId="7FB6A9A1" w14:textId="77777777" w:rsidR="007D73D7" w:rsidRPr="00E35E83" w:rsidRDefault="007D73D7" w:rsidP="007D73D7">
            <w:pPr>
              <w:rPr>
                <w:rFonts w:cs="Tahoma"/>
                <w:sz w:val="20"/>
              </w:rPr>
            </w:pPr>
          </w:p>
        </w:tc>
      </w:tr>
      <w:tr w:rsidR="007D73D7" w:rsidRPr="00E35E83" w14:paraId="587F5747" w14:textId="77777777" w:rsidTr="00880F3D">
        <w:tc>
          <w:tcPr>
            <w:tcW w:w="700" w:type="dxa"/>
          </w:tcPr>
          <w:p w14:paraId="49217204" w14:textId="0B7E5E9C" w:rsidR="007D73D7" w:rsidRPr="00E35E83" w:rsidRDefault="00837804" w:rsidP="007D73D7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3</w:t>
            </w:r>
          </w:p>
        </w:tc>
        <w:tc>
          <w:tcPr>
            <w:tcW w:w="2393" w:type="dxa"/>
          </w:tcPr>
          <w:p w14:paraId="231FE889" w14:textId="77777777" w:rsidR="007D73D7" w:rsidRPr="00E35E83" w:rsidRDefault="007D73D7" w:rsidP="007D73D7">
            <w:pPr>
              <w:rPr>
                <w:rFonts w:cs="Tahoma"/>
                <w:sz w:val="20"/>
                <w:highlight w:val="yellow"/>
              </w:rPr>
            </w:pPr>
            <w:r w:rsidRPr="00E35E83">
              <w:rPr>
                <w:rFonts w:cs="Tahoma"/>
                <w:sz w:val="20"/>
              </w:rPr>
              <w:t>Product identification</w:t>
            </w:r>
          </w:p>
        </w:tc>
        <w:tc>
          <w:tcPr>
            <w:tcW w:w="4358" w:type="dxa"/>
          </w:tcPr>
          <w:p w14:paraId="1C774D1F" w14:textId="43511C51" w:rsidR="007D73D7" w:rsidRPr="00E35E83" w:rsidRDefault="003D0D44" w:rsidP="007D73D7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the element / subsystem is clearly identified, for both hardware and software, to enable configuration management and to support integration into a system(s).</w:t>
            </w:r>
          </w:p>
        </w:tc>
        <w:tc>
          <w:tcPr>
            <w:tcW w:w="1588" w:type="dxa"/>
          </w:tcPr>
          <w:p w14:paraId="1A288486" w14:textId="0913687B" w:rsidR="007D73D7" w:rsidRPr="00E35E83" w:rsidRDefault="007D73D7" w:rsidP="007D73D7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2/7.4.9.3 (d)</w:t>
            </w:r>
            <w:r w:rsidR="00C63D6E"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1F70B75D" w14:textId="77777777" w:rsidR="007D73D7" w:rsidRPr="00666916" w:rsidRDefault="007D73D7" w:rsidP="007D73D7">
            <w:pPr>
              <w:pStyle w:val="Header"/>
              <w:rPr>
                <w:rFonts w:cs="Tahoma"/>
                <w:sz w:val="20"/>
                <w:lang w:val="en-GB" w:eastAsia="en-GB"/>
              </w:rPr>
            </w:pPr>
          </w:p>
        </w:tc>
        <w:tc>
          <w:tcPr>
            <w:tcW w:w="4411" w:type="dxa"/>
          </w:tcPr>
          <w:p w14:paraId="4237247B" w14:textId="77777777" w:rsidR="007D73D7" w:rsidRPr="00E35E83" w:rsidRDefault="007D73D7" w:rsidP="007D73D7">
            <w:pPr>
              <w:rPr>
                <w:rFonts w:cs="Tahoma"/>
                <w:sz w:val="20"/>
              </w:rPr>
            </w:pPr>
          </w:p>
        </w:tc>
      </w:tr>
      <w:tr w:rsidR="007D73D7" w:rsidRPr="00E35E83" w14:paraId="47670ECC" w14:textId="77777777" w:rsidTr="00880F3D">
        <w:tc>
          <w:tcPr>
            <w:tcW w:w="700" w:type="dxa"/>
          </w:tcPr>
          <w:p w14:paraId="28441B68" w14:textId="443CA711" w:rsidR="007D73D7" w:rsidRPr="00E35E83" w:rsidRDefault="00837804" w:rsidP="007D73D7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4</w:t>
            </w:r>
          </w:p>
        </w:tc>
        <w:tc>
          <w:tcPr>
            <w:tcW w:w="2393" w:type="dxa"/>
          </w:tcPr>
          <w:p w14:paraId="57DC2BBD" w14:textId="77777777" w:rsidR="007D73D7" w:rsidRPr="00E35E83" w:rsidRDefault="007D73D7" w:rsidP="007D73D7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Functional specification</w:t>
            </w:r>
          </w:p>
        </w:tc>
        <w:tc>
          <w:tcPr>
            <w:tcW w:w="4358" w:type="dxa"/>
          </w:tcPr>
          <w:p w14:paraId="4886A5B1" w14:textId="0DAA0AC6" w:rsidR="007D73D7" w:rsidRDefault="003D0D44" w:rsidP="007D73D7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ensure that the functional requirements for the element / subsystem </w:t>
            </w:r>
            <w:r w:rsidR="00BC1035">
              <w:rPr>
                <w:rFonts w:cs="Tahoma"/>
                <w:sz w:val="20"/>
              </w:rPr>
              <w:t xml:space="preserve">are </w:t>
            </w:r>
            <w:r>
              <w:rPr>
                <w:rFonts w:cs="Tahoma"/>
                <w:sz w:val="20"/>
              </w:rPr>
              <w:t>sufficiently detailed before implementation.</w:t>
            </w:r>
          </w:p>
          <w:p w14:paraId="4678F49E" w14:textId="77777777" w:rsidR="00F248E7" w:rsidRDefault="00F248E7" w:rsidP="007D73D7">
            <w:pPr>
              <w:rPr>
                <w:rFonts w:cs="Tahoma"/>
                <w:sz w:val="20"/>
              </w:rPr>
            </w:pPr>
          </w:p>
          <w:p w14:paraId="3395632B" w14:textId="32767BD1" w:rsidR="00F248E7" w:rsidRPr="00E35E83" w:rsidRDefault="00F248E7" w:rsidP="007D73D7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NOTE: At this stage it is recommended to </w:t>
            </w:r>
            <w:proofErr w:type="gramStart"/>
            <w:r>
              <w:rPr>
                <w:rFonts w:cs="Tahoma"/>
                <w:sz w:val="20"/>
              </w:rPr>
              <w:t>consider carefully</w:t>
            </w:r>
            <w:proofErr w:type="gramEnd"/>
            <w:r>
              <w:rPr>
                <w:rFonts w:cs="Tahoma"/>
                <w:sz w:val="20"/>
              </w:rPr>
              <w:t xml:space="preserve"> the suitability and relevance of any selected general failure data sources.</w:t>
            </w:r>
          </w:p>
        </w:tc>
        <w:tc>
          <w:tcPr>
            <w:tcW w:w="1588" w:type="dxa"/>
          </w:tcPr>
          <w:p w14:paraId="60B09893" w14:textId="4DFC6F08" w:rsidR="00806178" w:rsidRPr="00BE6C16" w:rsidRDefault="00806178" w:rsidP="007D73D7">
            <w:pPr>
              <w:rPr>
                <w:rFonts w:cs="Tahoma"/>
                <w:sz w:val="20"/>
              </w:rPr>
            </w:pPr>
            <w:r w:rsidRPr="00BE6C16">
              <w:rPr>
                <w:rFonts w:cs="Tahoma"/>
                <w:sz w:val="20"/>
              </w:rPr>
              <w:t>2/7.2.3,</w:t>
            </w:r>
          </w:p>
          <w:p w14:paraId="771F7B88" w14:textId="747D7CA2" w:rsidR="00107098" w:rsidRDefault="00107098" w:rsidP="007D73D7">
            <w:pPr>
              <w:rPr>
                <w:rFonts w:cs="Tahoma"/>
                <w:sz w:val="20"/>
              </w:rPr>
            </w:pPr>
            <w:r w:rsidRPr="00BE6C16">
              <w:rPr>
                <w:rFonts w:cs="Tahoma"/>
                <w:sz w:val="20"/>
              </w:rPr>
              <w:t>2/7.4.3,</w:t>
            </w:r>
          </w:p>
          <w:p w14:paraId="3486CC06" w14:textId="64711146" w:rsidR="007D73D7" w:rsidRPr="00E35E83" w:rsidRDefault="007D73D7" w:rsidP="007D73D7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2/7.4.9.3 (a)</w:t>
            </w:r>
            <w:r w:rsidR="00C63D6E">
              <w:rPr>
                <w:rFonts w:cs="Tahoma"/>
                <w:sz w:val="20"/>
              </w:rPr>
              <w:t>,</w:t>
            </w:r>
          </w:p>
          <w:p w14:paraId="7054B99B" w14:textId="76B836E1" w:rsidR="007D73D7" w:rsidRPr="00E35E83" w:rsidRDefault="007D73D7" w:rsidP="00624E2A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2/7.4.9.5</w:t>
            </w:r>
            <w:r w:rsidR="00C63D6E" w:rsidRPr="00624E2A"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7D616684" w14:textId="77777777" w:rsidR="007D73D7" w:rsidRPr="00666916" w:rsidRDefault="007D73D7" w:rsidP="007D73D7">
            <w:pPr>
              <w:pStyle w:val="Header"/>
              <w:rPr>
                <w:rFonts w:cs="Tahoma"/>
                <w:sz w:val="20"/>
                <w:lang w:val="en-GB" w:eastAsia="en-GB"/>
              </w:rPr>
            </w:pPr>
          </w:p>
        </w:tc>
        <w:tc>
          <w:tcPr>
            <w:tcW w:w="4411" w:type="dxa"/>
          </w:tcPr>
          <w:p w14:paraId="1CA6D5DC" w14:textId="77777777" w:rsidR="007D73D7" w:rsidRPr="00E35E83" w:rsidRDefault="007D73D7" w:rsidP="007D73D7">
            <w:pPr>
              <w:rPr>
                <w:rFonts w:cs="Tahoma"/>
                <w:sz w:val="20"/>
              </w:rPr>
            </w:pPr>
          </w:p>
        </w:tc>
      </w:tr>
      <w:tr w:rsidR="00837804" w:rsidRPr="00E35E83" w14:paraId="158BDFE3" w14:textId="77777777" w:rsidTr="00880F3D">
        <w:tc>
          <w:tcPr>
            <w:tcW w:w="700" w:type="dxa"/>
          </w:tcPr>
          <w:p w14:paraId="11039846" w14:textId="2A6372C5" w:rsidR="00837804" w:rsidRDefault="00837804" w:rsidP="00837804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5</w:t>
            </w:r>
          </w:p>
        </w:tc>
        <w:tc>
          <w:tcPr>
            <w:tcW w:w="2393" w:type="dxa"/>
          </w:tcPr>
          <w:p w14:paraId="51F56023" w14:textId="60044594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Verification and validation planning</w:t>
            </w:r>
          </w:p>
        </w:tc>
        <w:tc>
          <w:tcPr>
            <w:tcW w:w="4358" w:type="dxa"/>
          </w:tcPr>
          <w:p w14:paraId="4D760D15" w14:textId="1EEE39CD" w:rsidR="00837804" w:rsidRDefault="00837804" w:rsidP="00837804">
            <w:pPr>
              <w:rPr>
                <w:rFonts w:cs="Tahoma"/>
                <w:sz w:val="20"/>
              </w:rPr>
            </w:pPr>
            <w:r w:rsidRPr="007D73D7">
              <w:rPr>
                <w:rFonts w:cs="Tahoma"/>
                <w:sz w:val="20"/>
              </w:rPr>
              <w:t xml:space="preserve">To ensure the </w:t>
            </w:r>
            <w:r>
              <w:rPr>
                <w:rFonts w:cs="Tahoma"/>
                <w:sz w:val="20"/>
              </w:rPr>
              <w:t xml:space="preserve">verification of each lifecycle phase output and the </w:t>
            </w:r>
            <w:r w:rsidRPr="007D73D7">
              <w:rPr>
                <w:rFonts w:cs="Tahoma"/>
                <w:sz w:val="20"/>
              </w:rPr>
              <w:t xml:space="preserve">validation of the element or subsystem is planned prior to </w:t>
            </w:r>
            <w:r>
              <w:rPr>
                <w:rFonts w:cs="Tahoma"/>
                <w:sz w:val="20"/>
              </w:rPr>
              <w:t>performing those activities</w:t>
            </w:r>
            <w:r w:rsidRPr="007D73D7">
              <w:rPr>
                <w:rFonts w:cs="Tahoma"/>
                <w:sz w:val="20"/>
              </w:rPr>
              <w:t>.</w:t>
            </w:r>
          </w:p>
        </w:tc>
        <w:tc>
          <w:tcPr>
            <w:tcW w:w="1588" w:type="dxa"/>
          </w:tcPr>
          <w:p w14:paraId="342C2AB1" w14:textId="77777777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2/7.3.2,</w:t>
            </w:r>
          </w:p>
          <w:p w14:paraId="1D6E8B24" w14:textId="77777777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2/7.9.2.1 –</w:t>
            </w:r>
          </w:p>
          <w:p w14:paraId="34DC9874" w14:textId="77777777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2/7.9.2.4.</w:t>
            </w:r>
          </w:p>
          <w:p w14:paraId="44E0CDD3" w14:textId="77777777" w:rsidR="00837804" w:rsidRPr="00BE6C16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1832" w:type="dxa"/>
          </w:tcPr>
          <w:p w14:paraId="7F44E067" w14:textId="77777777" w:rsidR="00837804" w:rsidRPr="00666916" w:rsidRDefault="00837804" w:rsidP="00837804">
            <w:pPr>
              <w:pStyle w:val="Header"/>
              <w:rPr>
                <w:rFonts w:cs="Tahoma"/>
                <w:sz w:val="20"/>
                <w:lang w:val="en-GB" w:eastAsia="en-GB"/>
              </w:rPr>
            </w:pPr>
          </w:p>
        </w:tc>
        <w:tc>
          <w:tcPr>
            <w:tcW w:w="4411" w:type="dxa"/>
          </w:tcPr>
          <w:p w14:paraId="1061DDEF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6996681A" w14:textId="77777777" w:rsidTr="00880F3D">
        <w:tc>
          <w:tcPr>
            <w:tcW w:w="700" w:type="dxa"/>
          </w:tcPr>
          <w:p w14:paraId="25DE6C8D" w14:textId="7FC626E8" w:rsidR="00837804" w:rsidRDefault="00837804" w:rsidP="00837804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6</w:t>
            </w:r>
          </w:p>
        </w:tc>
        <w:tc>
          <w:tcPr>
            <w:tcW w:w="2393" w:type="dxa"/>
          </w:tcPr>
          <w:p w14:paraId="60F71B09" w14:textId="7E5D5852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Suitability of component failure data</w:t>
            </w:r>
          </w:p>
        </w:tc>
        <w:tc>
          <w:tcPr>
            <w:tcW w:w="4358" w:type="dxa"/>
          </w:tcPr>
          <w:p w14:paraId="02D522DB" w14:textId="5E123D45" w:rsidR="00837804" w:rsidRPr="007D73D7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ensure that any failure data is of a sufficient confidence level before it is used for the estimation of any failure rates. </w:t>
            </w:r>
          </w:p>
        </w:tc>
        <w:tc>
          <w:tcPr>
            <w:tcW w:w="1588" w:type="dxa"/>
          </w:tcPr>
          <w:p w14:paraId="7CC56717" w14:textId="77777777" w:rsidR="00837804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 xml:space="preserve">2/7.4.9.5, </w:t>
            </w:r>
            <w:r>
              <w:rPr>
                <w:rFonts w:cs="Tahoma"/>
                <w:sz w:val="20"/>
              </w:rPr>
              <w:t>N</w:t>
            </w:r>
            <w:r w:rsidRPr="00E35E83">
              <w:rPr>
                <w:rFonts w:cs="Tahoma"/>
                <w:sz w:val="20"/>
              </w:rPr>
              <w:t>ote (1), (2),</w:t>
            </w:r>
          </w:p>
          <w:p w14:paraId="3C10D431" w14:textId="77777777" w:rsidR="00837804" w:rsidRPr="00BE6C16" w:rsidRDefault="00837804" w:rsidP="00837804">
            <w:pPr>
              <w:rPr>
                <w:rFonts w:cs="Tahoma"/>
                <w:strike/>
                <w:sz w:val="20"/>
              </w:rPr>
            </w:pPr>
            <w:r>
              <w:rPr>
                <w:rFonts w:cs="Tahoma"/>
                <w:sz w:val="20"/>
              </w:rPr>
              <w:t>T</w:t>
            </w:r>
            <w:r w:rsidRPr="00E35E83">
              <w:rPr>
                <w:rFonts w:cs="Tahoma"/>
                <w:sz w:val="20"/>
              </w:rPr>
              <w:t>able B.6</w:t>
            </w:r>
            <w:r>
              <w:rPr>
                <w:rFonts w:cs="Tahoma"/>
                <w:sz w:val="20"/>
              </w:rPr>
              <w:t>,</w:t>
            </w:r>
            <w:r w:rsidRPr="00E35E83">
              <w:rPr>
                <w:rFonts w:cs="Tahoma"/>
                <w:sz w:val="20"/>
              </w:rPr>
              <w:t xml:space="preserve"> </w:t>
            </w:r>
          </w:p>
          <w:p w14:paraId="6CA938EF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2/7.4.10.4</w:t>
            </w:r>
            <w:r>
              <w:rPr>
                <w:rFonts w:cs="Tahoma"/>
                <w:sz w:val="20"/>
              </w:rPr>
              <w:t>,</w:t>
            </w:r>
          </w:p>
          <w:p w14:paraId="45A6E554" w14:textId="32FA2090" w:rsidR="00837804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2/7.4.10.5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2EB8A315" w14:textId="77777777" w:rsidR="00837804" w:rsidRPr="00666916" w:rsidRDefault="00837804" w:rsidP="00837804">
            <w:pPr>
              <w:pStyle w:val="Header"/>
              <w:rPr>
                <w:rFonts w:cs="Tahoma"/>
                <w:sz w:val="20"/>
                <w:lang w:val="en-GB" w:eastAsia="en-GB"/>
              </w:rPr>
            </w:pPr>
          </w:p>
        </w:tc>
        <w:tc>
          <w:tcPr>
            <w:tcW w:w="4411" w:type="dxa"/>
          </w:tcPr>
          <w:p w14:paraId="7C5525C1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911A31" w:rsidRPr="00E35E83" w14:paraId="039CA7BA" w14:textId="77777777" w:rsidTr="00880F3D">
        <w:tc>
          <w:tcPr>
            <w:tcW w:w="700" w:type="dxa"/>
          </w:tcPr>
          <w:p w14:paraId="2999524D" w14:textId="0692CF0F" w:rsidR="00911A31" w:rsidRDefault="00837804" w:rsidP="00911A31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7</w:t>
            </w:r>
          </w:p>
        </w:tc>
        <w:tc>
          <w:tcPr>
            <w:tcW w:w="2393" w:type="dxa"/>
          </w:tcPr>
          <w:p w14:paraId="79F72D36" w14:textId="1FAB61EE" w:rsidR="00911A31" w:rsidRPr="00880F3D" w:rsidRDefault="00880F3D" w:rsidP="00911A31">
            <w:pPr>
              <w:rPr>
                <w:rFonts w:cs="Tahoma"/>
                <w:sz w:val="20"/>
              </w:rPr>
            </w:pPr>
            <w:r w:rsidRPr="00880F3D">
              <w:rPr>
                <w:rStyle w:val="cf01"/>
                <w:rFonts w:ascii="Tahoma" w:hAnsi="Tahoma" w:cs="Tahoma"/>
                <w:sz w:val="20"/>
                <w:szCs w:val="20"/>
              </w:rPr>
              <w:t>Quantitative failure analysis</w:t>
            </w:r>
          </w:p>
        </w:tc>
        <w:tc>
          <w:tcPr>
            <w:tcW w:w="4358" w:type="dxa"/>
          </w:tcPr>
          <w:p w14:paraId="6E77012A" w14:textId="301A17F8" w:rsidR="00911A31" w:rsidRDefault="00911A31" w:rsidP="00911A31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that the quantitative estimated failure analysis is reasonable for the intended SIL considering:</w:t>
            </w:r>
          </w:p>
          <w:p w14:paraId="157CEB29" w14:textId="2784F316" w:rsidR="00911A31" w:rsidRDefault="00911A31" w:rsidP="007875C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72" w:hanging="284"/>
              <w:contextualSpacing w:val="0"/>
              <w:rPr>
                <w:rFonts w:ascii="Calibri" w:eastAsia="Times New Roman" w:hAnsi="Calibri"/>
                <w:sz w:val="22"/>
              </w:rPr>
            </w:pPr>
            <w:r>
              <w:rPr>
                <w:rFonts w:eastAsia="Times New Roman"/>
              </w:rPr>
              <w:t xml:space="preserve">Is the element safety function (IEC 61508-4, 3.5.3) stated for which the analysis </w:t>
            </w:r>
            <w:r w:rsidR="003601C7">
              <w:rPr>
                <w:rFonts w:eastAsia="Times New Roman"/>
              </w:rPr>
              <w:t>relates</w:t>
            </w:r>
            <w:r>
              <w:rPr>
                <w:rFonts w:eastAsia="Times New Roman"/>
              </w:rPr>
              <w:t>?</w:t>
            </w:r>
          </w:p>
          <w:p w14:paraId="74563605" w14:textId="6C10B848" w:rsidR="00911A31" w:rsidRDefault="00911A31" w:rsidP="007875C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72" w:hanging="284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Are all items in the assembly included and their reference to the drawing / circuit / BoM?</w:t>
            </w:r>
          </w:p>
          <w:p w14:paraId="2A634B83" w14:textId="77777777" w:rsidR="00911A31" w:rsidRDefault="00911A31" w:rsidP="007875C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72" w:hanging="284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Is the rationale for the choice of component failure rate clear and reasonable for the intended application and environment?</w:t>
            </w:r>
          </w:p>
          <w:p w14:paraId="3E54B76F" w14:textId="72D8FEFF" w:rsidR="00911A31" w:rsidRDefault="00911A31" w:rsidP="007875C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72" w:hanging="284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For each component, is the failure mode distribution / allocation reasonable?</w:t>
            </w:r>
          </w:p>
          <w:p w14:paraId="530DE4CE" w14:textId="77777777" w:rsidR="00911A31" w:rsidRDefault="00911A31" w:rsidP="007875C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72" w:hanging="284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 each component, is the classification (safe, dangerous, </w:t>
            </w:r>
            <w:proofErr w:type="spellStart"/>
            <w:r>
              <w:rPr>
                <w:rFonts w:eastAsia="Times New Roman"/>
              </w:rPr>
              <w:t>etc</w:t>
            </w:r>
            <w:proofErr w:type="spellEnd"/>
            <w:r>
              <w:rPr>
                <w:rFonts w:eastAsia="Times New Roman"/>
              </w:rPr>
              <w:t>) reasonable considering the stated element safety function?</w:t>
            </w:r>
          </w:p>
          <w:p w14:paraId="570F979D" w14:textId="77777777" w:rsidR="00911A31" w:rsidRDefault="00911A31" w:rsidP="007875C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72" w:hanging="284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For each component, is the diagnostic coverage (if applicable) reasonable?</w:t>
            </w:r>
          </w:p>
          <w:p w14:paraId="0C3847A4" w14:textId="77777777" w:rsidR="00911A31" w:rsidRDefault="00911A31" w:rsidP="007875C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72" w:hanging="284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Does the analysis conclude the type (A or B) of the element (or support it, if stated elsewhere in the design documentation)?</w:t>
            </w:r>
          </w:p>
          <w:p w14:paraId="66211DBE" w14:textId="77777777" w:rsidR="00911A31" w:rsidRDefault="00911A31" w:rsidP="007875C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72" w:hanging="284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Does the analysis estimate at least the discrete failure mode data required to enable architectural constraints for the element/subsystem and the system level </w:t>
            </w:r>
            <w:r>
              <w:rPr>
                <w:rFonts w:eastAsia="Times New Roman"/>
              </w:rPr>
              <w:lastRenderedPageBreak/>
              <w:t xml:space="preserve">calculations to be established (i.e., as a minimum, </w:t>
            </w:r>
            <w:proofErr w:type="spellStart"/>
            <w:r>
              <w:rPr>
                <w:rFonts w:eastAsia="Times New Roman"/>
              </w:rPr>
              <w:t>λD</w:t>
            </w:r>
            <w:proofErr w:type="spellEnd"/>
            <w:r>
              <w:rPr>
                <w:rFonts w:eastAsia="Times New Roman"/>
              </w:rPr>
              <w:t xml:space="preserve">, DC and SFF) </w:t>
            </w:r>
          </w:p>
          <w:p w14:paraId="1F7EE096" w14:textId="21F1E07F" w:rsidR="00911A31" w:rsidRDefault="00911A31" w:rsidP="007875C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72" w:hanging="284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Are any assumptions or dependencies on external factors clearly stated and carried forward to the safety manual if relevant?</w:t>
            </w:r>
          </w:p>
          <w:p w14:paraId="1A8E5746" w14:textId="77777777" w:rsidR="00911A31" w:rsidRDefault="00911A31" w:rsidP="00911A31">
            <w:pPr>
              <w:rPr>
                <w:rFonts w:cs="Tahoma"/>
                <w:sz w:val="20"/>
              </w:rPr>
            </w:pPr>
          </w:p>
        </w:tc>
        <w:tc>
          <w:tcPr>
            <w:tcW w:w="1588" w:type="dxa"/>
          </w:tcPr>
          <w:p w14:paraId="126103BB" w14:textId="263A65CF" w:rsidR="00720573" w:rsidRPr="00E35E83" w:rsidRDefault="00720573" w:rsidP="00720573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lastRenderedPageBreak/>
              <w:t>2/7.4.5</w:t>
            </w:r>
            <w:r>
              <w:rPr>
                <w:rFonts w:cs="Tahoma"/>
                <w:sz w:val="20"/>
              </w:rPr>
              <w:t>,</w:t>
            </w:r>
          </w:p>
          <w:p w14:paraId="2127D41F" w14:textId="4E476C33" w:rsidR="00911A31" w:rsidRPr="00E35E83" w:rsidRDefault="00911A31" w:rsidP="00911A31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</w:t>
            </w:r>
            <w:r>
              <w:rPr>
                <w:rFonts w:cs="Tahoma"/>
                <w:sz w:val="20"/>
              </w:rPr>
              <w:t xml:space="preserve"> </w:t>
            </w:r>
            <w:r w:rsidRPr="00E35E83">
              <w:rPr>
                <w:rFonts w:cs="Tahoma"/>
                <w:sz w:val="20"/>
              </w:rPr>
              <w:t>(a)</w:t>
            </w:r>
            <w:r>
              <w:rPr>
                <w:rFonts w:cs="Tahoma"/>
                <w:sz w:val="20"/>
              </w:rPr>
              <w:t xml:space="preserve">, </w:t>
            </w:r>
            <w:r w:rsidRPr="00E35E83">
              <w:rPr>
                <w:rFonts w:cs="Tahoma"/>
                <w:sz w:val="20"/>
              </w:rPr>
              <w:t>2/7.4.9.4 (c)</w:t>
            </w:r>
            <w:r>
              <w:rPr>
                <w:rFonts w:cs="Tahoma"/>
                <w:sz w:val="20"/>
              </w:rPr>
              <w:t>,</w:t>
            </w:r>
          </w:p>
          <w:p w14:paraId="1C89010C" w14:textId="4EF9DA23" w:rsidR="00720573" w:rsidRDefault="00720573" w:rsidP="00911A31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(h)</w:t>
            </w:r>
            <w:r>
              <w:rPr>
                <w:rFonts w:cs="Tahoma"/>
                <w:sz w:val="20"/>
              </w:rPr>
              <w:t>,</w:t>
            </w:r>
          </w:p>
          <w:p w14:paraId="10017BFC" w14:textId="5207780D" w:rsidR="00911A31" w:rsidRPr="00E35E83" w:rsidRDefault="00911A31" w:rsidP="00911A31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</w:t>
            </w:r>
            <w:r w:rsidR="00720573">
              <w:rPr>
                <w:rFonts w:cs="Tahoma"/>
                <w:sz w:val="20"/>
              </w:rPr>
              <w:t>j</w:t>
            </w:r>
            <w:r w:rsidRPr="00E35E83">
              <w:rPr>
                <w:rFonts w:cs="Tahoma"/>
                <w:sz w:val="20"/>
              </w:rPr>
              <w:t>)</w:t>
            </w:r>
            <w:r>
              <w:rPr>
                <w:rFonts w:cs="Tahoma"/>
                <w:sz w:val="20"/>
              </w:rPr>
              <w:t>,</w:t>
            </w:r>
          </w:p>
          <w:p w14:paraId="23FE3A68" w14:textId="49B58B6D" w:rsidR="00911A31" w:rsidRPr="00E35E83" w:rsidRDefault="00911A31" w:rsidP="00911A31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</w:t>
            </w:r>
            <w:r w:rsidR="00720573">
              <w:rPr>
                <w:rFonts w:cs="Tahoma"/>
                <w:sz w:val="20"/>
              </w:rPr>
              <w:t>l</w:t>
            </w:r>
            <w:r w:rsidRPr="00E35E83">
              <w:rPr>
                <w:rFonts w:cs="Tahoma"/>
                <w:sz w:val="20"/>
              </w:rPr>
              <w:t>)</w:t>
            </w:r>
            <w:r>
              <w:rPr>
                <w:rFonts w:cs="Tahoma"/>
                <w:sz w:val="20"/>
              </w:rPr>
              <w:t>,</w:t>
            </w:r>
          </w:p>
          <w:p w14:paraId="6B1362AC" w14:textId="77777777" w:rsidR="00911A31" w:rsidRPr="00E35E83" w:rsidRDefault="00911A31" w:rsidP="00911A31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2/7.4.9.5</w:t>
            </w:r>
            <w:r>
              <w:rPr>
                <w:rFonts w:cs="Tahoma"/>
                <w:sz w:val="20"/>
              </w:rPr>
              <w:t>,</w:t>
            </w:r>
          </w:p>
          <w:p w14:paraId="61BD57D8" w14:textId="77777777" w:rsidR="00911A31" w:rsidRPr="00E35E83" w:rsidRDefault="00911A31" w:rsidP="00911A31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2/7.4.5 for PFD context</w:t>
            </w:r>
            <w:r>
              <w:rPr>
                <w:rFonts w:cs="Tahoma"/>
                <w:sz w:val="20"/>
              </w:rPr>
              <w:t>,</w:t>
            </w:r>
          </w:p>
          <w:p w14:paraId="37DFE0F2" w14:textId="77777777" w:rsidR="00911A31" w:rsidRPr="00E35E83" w:rsidRDefault="00911A31" w:rsidP="00911A31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2/Annex A</w:t>
            </w:r>
            <w:r>
              <w:rPr>
                <w:rFonts w:cs="Tahoma"/>
                <w:sz w:val="20"/>
              </w:rPr>
              <w:t>,</w:t>
            </w:r>
          </w:p>
          <w:p w14:paraId="22C577D6" w14:textId="77777777" w:rsidR="00911A31" w:rsidRPr="00E35E83" w:rsidRDefault="00911A31" w:rsidP="00911A31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2/Annex C</w:t>
            </w:r>
            <w:r>
              <w:rPr>
                <w:rFonts w:cs="Tahoma"/>
                <w:sz w:val="20"/>
              </w:rPr>
              <w:t>,</w:t>
            </w:r>
          </w:p>
          <w:p w14:paraId="61B6C636" w14:textId="0C931101" w:rsidR="00911A31" w:rsidRPr="00E35E83" w:rsidRDefault="00911A31" w:rsidP="00911A31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7/B.6.6.1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3BDEDEC8" w14:textId="77777777" w:rsidR="00911A31" w:rsidRPr="00E35E83" w:rsidRDefault="00911A31" w:rsidP="00911A31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70157E56" w14:textId="77777777" w:rsidR="00911A31" w:rsidRPr="00E35E83" w:rsidRDefault="00911A31" w:rsidP="00911A31">
            <w:pPr>
              <w:rPr>
                <w:rFonts w:cs="Tahoma"/>
                <w:sz w:val="20"/>
              </w:rPr>
            </w:pPr>
          </w:p>
        </w:tc>
      </w:tr>
      <w:tr w:rsidR="00837804" w:rsidRPr="00E35E83" w14:paraId="42FD2361" w14:textId="77777777" w:rsidTr="00880F3D">
        <w:tc>
          <w:tcPr>
            <w:tcW w:w="700" w:type="dxa"/>
          </w:tcPr>
          <w:p w14:paraId="0DF429A4" w14:textId="3322B92A" w:rsidR="00837804" w:rsidRDefault="00837804" w:rsidP="00837804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8</w:t>
            </w:r>
          </w:p>
        </w:tc>
        <w:tc>
          <w:tcPr>
            <w:tcW w:w="2393" w:type="dxa"/>
          </w:tcPr>
          <w:p w14:paraId="6AEE22E9" w14:textId="56264950" w:rsidR="00837804" w:rsidRPr="00784C1E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Lifetime limits</w:t>
            </w:r>
          </w:p>
        </w:tc>
        <w:tc>
          <w:tcPr>
            <w:tcW w:w="4358" w:type="dxa"/>
          </w:tcPr>
          <w:p w14:paraId="4CBE3689" w14:textId="15D75FBA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the element / subsystem approach and design has considered and documented any relevant lifetime limitations.</w:t>
            </w:r>
          </w:p>
        </w:tc>
        <w:tc>
          <w:tcPr>
            <w:tcW w:w="1588" w:type="dxa"/>
          </w:tcPr>
          <w:p w14:paraId="383F0335" w14:textId="02801800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(f)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646ACF22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7099451B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15C0EA75" w14:textId="77777777" w:rsidTr="00880F3D">
        <w:tc>
          <w:tcPr>
            <w:tcW w:w="700" w:type="dxa"/>
          </w:tcPr>
          <w:p w14:paraId="623A7CD6" w14:textId="2667F257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9</w:t>
            </w:r>
          </w:p>
        </w:tc>
        <w:tc>
          <w:tcPr>
            <w:tcW w:w="2393" w:type="dxa"/>
          </w:tcPr>
          <w:p w14:paraId="78D416E6" w14:textId="5650F041" w:rsidR="00837804" w:rsidRPr="00784C1E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Additional requirements for data communications</w:t>
            </w:r>
          </w:p>
        </w:tc>
        <w:tc>
          <w:tcPr>
            <w:tcW w:w="4358" w:type="dxa"/>
          </w:tcPr>
          <w:p w14:paraId="19814C5E" w14:textId="7A1DC786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that communications systems and approaches used for safety-related aspects of the element / subsystem are dependable and suitable for the SIL.</w:t>
            </w:r>
          </w:p>
        </w:tc>
        <w:tc>
          <w:tcPr>
            <w:tcW w:w="1588" w:type="dxa"/>
          </w:tcPr>
          <w:p w14:paraId="7B7F6ABD" w14:textId="637C5EAE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2/7.4.11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622ED828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3A276E58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229EFA22" w14:textId="77777777" w:rsidTr="00880F3D">
        <w:tc>
          <w:tcPr>
            <w:tcW w:w="700" w:type="dxa"/>
          </w:tcPr>
          <w:p w14:paraId="0AA79899" w14:textId="76988CA2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10</w:t>
            </w:r>
          </w:p>
        </w:tc>
        <w:tc>
          <w:tcPr>
            <w:tcW w:w="2393" w:type="dxa"/>
          </w:tcPr>
          <w:p w14:paraId="5A95E1AC" w14:textId="54D51DBF" w:rsidR="00837804" w:rsidRPr="00784C1E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Requirements for system behaviour on detection of a fault</w:t>
            </w:r>
          </w:p>
        </w:tc>
        <w:tc>
          <w:tcPr>
            <w:tcW w:w="4358" w:type="dxa"/>
          </w:tcPr>
          <w:p w14:paraId="42FF7740" w14:textId="0EE3072D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ensure, dependent upon the HFT and other factors, that a relevant action is triggered upon detection of a dangerous fault.</w:t>
            </w:r>
          </w:p>
        </w:tc>
        <w:tc>
          <w:tcPr>
            <w:tcW w:w="1588" w:type="dxa"/>
          </w:tcPr>
          <w:p w14:paraId="5D8E9E13" w14:textId="3696F435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2/7.4.8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43533836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6AA04C60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2E436859" w14:textId="77777777" w:rsidTr="00880F3D">
        <w:tc>
          <w:tcPr>
            <w:tcW w:w="700" w:type="dxa"/>
          </w:tcPr>
          <w:p w14:paraId="16A1DABB" w14:textId="3211B8BA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11</w:t>
            </w:r>
          </w:p>
        </w:tc>
        <w:tc>
          <w:tcPr>
            <w:tcW w:w="2393" w:type="dxa"/>
          </w:tcPr>
          <w:p w14:paraId="5A5107F5" w14:textId="696DA241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Independence between functions</w:t>
            </w:r>
          </w:p>
        </w:tc>
        <w:tc>
          <w:tcPr>
            <w:tcW w:w="4358" w:type="dxa"/>
          </w:tcPr>
          <w:p w14:paraId="71AB1B8A" w14:textId="2DF69738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that, where required, there is sufficient independence between safety functions and between safety functions and non-safety functions.</w:t>
            </w:r>
          </w:p>
        </w:tc>
        <w:tc>
          <w:tcPr>
            <w:tcW w:w="1588" w:type="dxa"/>
          </w:tcPr>
          <w:p w14:paraId="6813FFA1" w14:textId="77777777" w:rsidR="00837804" w:rsidRPr="00D34724" w:rsidRDefault="00837804" w:rsidP="00837804">
            <w:pPr>
              <w:rPr>
                <w:rFonts w:cs="Tahoma"/>
                <w:sz w:val="20"/>
              </w:rPr>
            </w:pPr>
            <w:r w:rsidRPr="00D34724">
              <w:rPr>
                <w:rFonts w:cs="Tahoma"/>
                <w:sz w:val="20"/>
              </w:rPr>
              <w:t>2/7.4.2.3</w:t>
            </w:r>
            <w:r>
              <w:rPr>
                <w:rFonts w:cs="Tahoma"/>
                <w:sz w:val="20"/>
              </w:rPr>
              <w:t xml:space="preserve"> –</w:t>
            </w:r>
          </w:p>
          <w:p w14:paraId="4C4C7FA8" w14:textId="6242BDD8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D34724">
              <w:rPr>
                <w:rFonts w:cs="Tahoma"/>
                <w:sz w:val="20"/>
              </w:rPr>
              <w:t>2/7.4.2.5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2DCA3A0E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422205C0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707B13CD" w14:textId="77777777" w:rsidTr="00880F3D">
        <w:tc>
          <w:tcPr>
            <w:tcW w:w="700" w:type="dxa"/>
          </w:tcPr>
          <w:p w14:paraId="359B8C9F" w14:textId="2F89ED0D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1</w:t>
            </w:r>
            <w:r>
              <w:rPr>
                <w:rFonts w:cs="Tahoma"/>
                <w:sz w:val="20"/>
              </w:rPr>
              <w:t>2</w:t>
            </w:r>
          </w:p>
        </w:tc>
        <w:tc>
          <w:tcPr>
            <w:tcW w:w="2393" w:type="dxa"/>
          </w:tcPr>
          <w:p w14:paraId="2B6E809C" w14:textId="547842D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Hardware fault tolerance</w:t>
            </w:r>
          </w:p>
        </w:tc>
        <w:tc>
          <w:tcPr>
            <w:tcW w:w="4358" w:type="dxa"/>
          </w:tcPr>
          <w:p w14:paraId="4948BA23" w14:textId="24A9195C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the element / subsystem approach and design has considered and documented the HFT.</w:t>
            </w:r>
          </w:p>
        </w:tc>
        <w:tc>
          <w:tcPr>
            <w:tcW w:w="1588" w:type="dxa"/>
          </w:tcPr>
          <w:p w14:paraId="0619A5EA" w14:textId="063E9D71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(m)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20FEA347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63CAA725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2612C08D" w14:textId="77777777" w:rsidTr="00880F3D">
        <w:tc>
          <w:tcPr>
            <w:tcW w:w="700" w:type="dxa"/>
          </w:tcPr>
          <w:p w14:paraId="4A55BD9B" w14:textId="1CD7CDEF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1</w:t>
            </w:r>
            <w:r>
              <w:rPr>
                <w:rFonts w:cs="Tahoma"/>
                <w:sz w:val="20"/>
              </w:rPr>
              <w:t>3</w:t>
            </w:r>
          </w:p>
        </w:tc>
        <w:tc>
          <w:tcPr>
            <w:tcW w:w="2393" w:type="dxa"/>
          </w:tcPr>
          <w:p w14:paraId="5657B25B" w14:textId="1DA19BA0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 xml:space="preserve">Highest </w:t>
            </w:r>
            <w:smartTag w:uri="urn:schemas-microsoft-com:office:smarttags" w:element="stockticker">
              <w:r w:rsidRPr="00E35E83">
                <w:rPr>
                  <w:rFonts w:cs="Tahoma"/>
                  <w:sz w:val="20"/>
                </w:rPr>
                <w:t>SIL</w:t>
              </w:r>
            </w:smartTag>
            <w:r w:rsidRPr="00E35E83">
              <w:rPr>
                <w:rFonts w:cs="Tahoma"/>
                <w:sz w:val="20"/>
              </w:rPr>
              <w:t xml:space="preserve"> (architecture)</w:t>
            </w:r>
          </w:p>
        </w:tc>
        <w:tc>
          <w:tcPr>
            <w:tcW w:w="4358" w:type="dxa"/>
          </w:tcPr>
          <w:p w14:paraId="7D623F19" w14:textId="5BDC0451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the element / subsystem approach and design has considered and documented the route to compliance and the highest achievable SIL as restricted by the architecture.</w:t>
            </w:r>
          </w:p>
        </w:tc>
        <w:tc>
          <w:tcPr>
            <w:tcW w:w="1588" w:type="dxa"/>
          </w:tcPr>
          <w:p w14:paraId="229E844C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(j)</w:t>
            </w:r>
            <w:r>
              <w:rPr>
                <w:rFonts w:cs="Tahoma"/>
                <w:sz w:val="20"/>
              </w:rPr>
              <w:t>,</w:t>
            </w:r>
          </w:p>
          <w:p w14:paraId="36462E87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(k)</w:t>
            </w:r>
            <w:r>
              <w:rPr>
                <w:rFonts w:cs="Tahoma"/>
                <w:sz w:val="20"/>
              </w:rPr>
              <w:t>,</w:t>
            </w:r>
          </w:p>
          <w:p w14:paraId="3D73BF7E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for Type A/B</w:t>
            </w:r>
            <w:r>
              <w:rPr>
                <w:rFonts w:cs="Tahoma"/>
                <w:sz w:val="20"/>
              </w:rPr>
              <w:t>,</w:t>
            </w:r>
          </w:p>
          <w:p w14:paraId="3D1B8D74" w14:textId="1C86256F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2/7.4.4.</w:t>
            </w:r>
          </w:p>
        </w:tc>
        <w:tc>
          <w:tcPr>
            <w:tcW w:w="1832" w:type="dxa"/>
          </w:tcPr>
          <w:p w14:paraId="650E8038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7859BF74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18E87ED9" w14:textId="77777777" w:rsidTr="00880F3D">
        <w:tc>
          <w:tcPr>
            <w:tcW w:w="700" w:type="dxa"/>
          </w:tcPr>
          <w:p w14:paraId="3BAED715" w14:textId="1CCB259C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 w:rsidRPr="00880F3D">
              <w:rPr>
                <w:rFonts w:cs="Tahoma"/>
                <w:sz w:val="20"/>
              </w:rPr>
              <w:lastRenderedPageBreak/>
              <w:t>1</w:t>
            </w:r>
            <w:r>
              <w:rPr>
                <w:rFonts w:cs="Tahoma"/>
                <w:sz w:val="20"/>
              </w:rPr>
              <w:t>4</w:t>
            </w:r>
          </w:p>
        </w:tc>
        <w:tc>
          <w:tcPr>
            <w:tcW w:w="2393" w:type="dxa"/>
          </w:tcPr>
          <w:p w14:paraId="3D7E19DE" w14:textId="69FD42F5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880F3D">
              <w:rPr>
                <w:rFonts w:cs="Tahoma"/>
                <w:sz w:val="20"/>
              </w:rPr>
              <w:t>Diagnostic test interval</w:t>
            </w:r>
          </w:p>
        </w:tc>
        <w:tc>
          <w:tcPr>
            <w:tcW w:w="4358" w:type="dxa"/>
          </w:tcPr>
          <w:p w14:paraId="29B3404D" w14:textId="33FE92B6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the diagnostic test interval is suitable to support credit taken for any diagnostics.</w:t>
            </w:r>
          </w:p>
        </w:tc>
        <w:tc>
          <w:tcPr>
            <w:tcW w:w="1588" w:type="dxa"/>
          </w:tcPr>
          <w:p w14:paraId="484F2490" w14:textId="77777777" w:rsidR="00837804" w:rsidRPr="00880F3D" w:rsidRDefault="00837804" w:rsidP="00837804">
            <w:pPr>
              <w:rPr>
                <w:rFonts w:cs="Tahoma"/>
                <w:sz w:val="20"/>
              </w:rPr>
            </w:pPr>
            <w:r w:rsidRPr="00880F3D">
              <w:rPr>
                <w:rFonts w:cs="Tahoma"/>
                <w:sz w:val="20"/>
              </w:rPr>
              <w:t>2/7.4.9.4 (</w:t>
            </w:r>
            <w:proofErr w:type="spellStart"/>
            <w:r w:rsidRPr="00880F3D">
              <w:rPr>
                <w:rFonts w:cs="Tahoma"/>
                <w:sz w:val="20"/>
              </w:rPr>
              <w:t>i</w:t>
            </w:r>
            <w:proofErr w:type="spellEnd"/>
            <w:r w:rsidRPr="00880F3D">
              <w:rPr>
                <w:rFonts w:cs="Tahoma"/>
                <w:sz w:val="20"/>
              </w:rPr>
              <w:t>),</w:t>
            </w:r>
          </w:p>
          <w:p w14:paraId="5CB69DF7" w14:textId="1F3A76FD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880F3D">
              <w:rPr>
                <w:rFonts w:cs="Tahoma"/>
                <w:sz w:val="20"/>
              </w:rPr>
              <w:t>2/Annex C.</w:t>
            </w:r>
          </w:p>
        </w:tc>
        <w:tc>
          <w:tcPr>
            <w:tcW w:w="1832" w:type="dxa"/>
          </w:tcPr>
          <w:p w14:paraId="64D6FE52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26E777B7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6FF54783" w14:textId="77777777" w:rsidTr="00880F3D">
        <w:tc>
          <w:tcPr>
            <w:tcW w:w="700" w:type="dxa"/>
          </w:tcPr>
          <w:p w14:paraId="24EF3EBB" w14:textId="7B69FE1E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15</w:t>
            </w:r>
          </w:p>
        </w:tc>
        <w:tc>
          <w:tcPr>
            <w:tcW w:w="2393" w:type="dxa"/>
          </w:tcPr>
          <w:p w14:paraId="09465691" w14:textId="2CEF36A6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784C1E">
              <w:rPr>
                <w:rFonts w:cs="Tahoma"/>
                <w:sz w:val="20"/>
              </w:rPr>
              <w:t>Environmental limits (incl. de-rating)</w:t>
            </w:r>
          </w:p>
        </w:tc>
        <w:tc>
          <w:tcPr>
            <w:tcW w:w="4358" w:type="dxa"/>
          </w:tcPr>
          <w:p w14:paraId="7C4FD9C9" w14:textId="701059A4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the element / subsystem approach and design has considered and documented all relevant environmental limitations including relevant de-rating.</w:t>
            </w:r>
          </w:p>
        </w:tc>
        <w:tc>
          <w:tcPr>
            <w:tcW w:w="1588" w:type="dxa"/>
          </w:tcPr>
          <w:p w14:paraId="3E4BD287" w14:textId="77777777" w:rsidR="00837804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(e)</w:t>
            </w:r>
            <w:r>
              <w:rPr>
                <w:rFonts w:cs="Tahoma"/>
                <w:sz w:val="20"/>
              </w:rPr>
              <w:t>,</w:t>
            </w:r>
          </w:p>
          <w:p w14:paraId="6A73A8DA" w14:textId="7DD858E2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2/7.4.2.13.</w:t>
            </w:r>
          </w:p>
        </w:tc>
        <w:tc>
          <w:tcPr>
            <w:tcW w:w="1832" w:type="dxa"/>
          </w:tcPr>
          <w:p w14:paraId="7221AB87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10BE4F4F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720573" w:rsidRPr="00E35E83" w14:paraId="6728B660" w14:textId="77777777" w:rsidTr="00880F3D">
        <w:tc>
          <w:tcPr>
            <w:tcW w:w="700" w:type="dxa"/>
          </w:tcPr>
          <w:p w14:paraId="2FC5672D" w14:textId="65A69502" w:rsidR="00720573" w:rsidRPr="00E35E83" w:rsidRDefault="00837804" w:rsidP="00720573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16</w:t>
            </w:r>
          </w:p>
        </w:tc>
        <w:tc>
          <w:tcPr>
            <w:tcW w:w="2393" w:type="dxa"/>
          </w:tcPr>
          <w:p w14:paraId="4313E31E" w14:textId="77777777" w:rsidR="00720573" w:rsidRPr="00E35E83" w:rsidRDefault="00720573" w:rsidP="00720573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Proof test requirements</w:t>
            </w:r>
          </w:p>
        </w:tc>
        <w:tc>
          <w:tcPr>
            <w:tcW w:w="4358" w:type="dxa"/>
          </w:tcPr>
          <w:p w14:paraId="065BC882" w14:textId="6C35F0B9" w:rsidR="00720573" w:rsidRPr="00E35E83" w:rsidRDefault="00720573" w:rsidP="00720573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ensure </w:t>
            </w:r>
            <w:r w:rsidR="005B7666">
              <w:rPr>
                <w:rFonts w:cs="Tahoma"/>
                <w:sz w:val="20"/>
              </w:rPr>
              <w:t xml:space="preserve">the </w:t>
            </w:r>
            <w:r>
              <w:rPr>
                <w:rFonts w:cs="Tahoma"/>
                <w:sz w:val="20"/>
              </w:rPr>
              <w:t>element / subsystem approach and design has considered and documented the proof test requirements.</w:t>
            </w:r>
          </w:p>
        </w:tc>
        <w:tc>
          <w:tcPr>
            <w:tcW w:w="1588" w:type="dxa"/>
          </w:tcPr>
          <w:p w14:paraId="6CFCD175" w14:textId="16C6D3C7" w:rsidR="00720573" w:rsidRPr="00E35E83" w:rsidRDefault="00720573" w:rsidP="00720573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(g)</w:t>
            </w:r>
            <w:r>
              <w:rPr>
                <w:rFonts w:cs="Tahoma"/>
                <w:sz w:val="20"/>
              </w:rPr>
              <w:t>,</w:t>
            </w:r>
          </w:p>
          <w:p w14:paraId="39FC745C" w14:textId="64B72DF7" w:rsidR="00720573" w:rsidRPr="00E35E83" w:rsidRDefault="00720573" w:rsidP="00720573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Annex D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2508B4D5" w14:textId="77777777" w:rsidR="00720573" w:rsidRPr="00E35E83" w:rsidRDefault="00720573" w:rsidP="00720573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5A0E06D3" w14:textId="77777777" w:rsidR="00720573" w:rsidRPr="00E35E83" w:rsidRDefault="00720573" w:rsidP="00720573">
            <w:pPr>
              <w:rPr>
                <w:rFonts w:cs="Tahoma"/>
                <w:sz w:val="20"/>
              </w:rPr>
            </w:pPr>
          </w:p>
        </w:tc>
      </w:tr>
      <w:tr w:rsidR="00720573" w:rsidRPr="00E35E83" w14:paraId="5FE85554" w14:textId="77777777" w:rsidTr="00880F3D">
        <w:tc>
          <w:tcPr>
            <w:tcW w:w="700" w:type="dxa"/>
          </w:tcPr>
          <w:p w14:paraId="1FE96608" w14:textId="5A2E0DC7" w:rsidR="00720573" w:rsidRPr="00E35E83" w:rsidRDefault="00720573" w:rsidP="00720573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</w:t>
            </w:r>
            <w:r w:rsidR="00837804">
              <w:rPr>
                <w:rFonts w:cs="Tahoma"/>
                <w:sz w:val="20"/>
              </w:rPr>
              <w:t>7</w:t>
            </w:r>
          </w:p>
        </w:tc>
        <w:tc>
          <w:tcPr>
            <w:tcW w:w="2393" w:type="dxa"/>
          </w:tcPr>
          <w:p w14:paraId="57FBFC9F" w14:textId="77777777" w:rsidR="00720573" w:rsidRPr="00E35E83" w:rsidRDefault="00720573" w:rsidP="00720573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Maintenance requirements</w:t>
            </w:r>
          </w:p>
        </w:tc>
        <w:tc>
          <w:tcPr>
            <w:tcW w:w="4358" w:type="dxa"/>
          </w:tcPr>
          <w:p w14:paraId="449D80EE" w14:textId="0EED2DF5" w:rsidR="00720573" w:rsidRPr="00E35E83" w:rsidRDefault="00720573" w:rsidP="00720573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ensure </w:t>
            </w:r>
            <w:r w:rsidR="005B7666">
              <w:rPr>
                <w:rFonts w:cs="Tahoma"/>
                <w:sz w:val="20"/>
              </w:rPr>
              <w:t xml:space="preserve">the </w:t>
            </w:r>
            <w:r>
              <w:rPr>
                <w:rFonts w:cs="Tahoma"/>
                <w:sz w:val="20"/>
              </w:rPr>
              <w:t>element / subsystem approach and design has considered and documented the maintenance requirements.</w:t>
            </w:r>
          </w:p>
        </w:tc>
        <w:tc>
          <w:tcPr>
            <w:tcW w:w="1588" w:type="dxa"/>
          </w:tcPr>
          <w:p w14:paraId="7917570B" w14:textId="626B512B" w:rsidR="00720573" w:rsidRPr="00E35E83" w:rsidRDefault="00720573" w:rsidP="00720573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(g)</w:t>
            </w:r>
            <w:r>
              <w:rPr>
                <w:rFonts w:cs="Tahoma"/>
                <w:sz w:val="20"/>
              </w:rPr>
              <w:t>,</w:t>
            </w:r>
          </w:p>
          <w:p w14:paraId="0F7347CC" w14:textId="4A15C2CD" w:rsidR="00720573" w:rsidRPr="00E35E83" w:rsidRDefault="00720573" w:rsidP="00720573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Annex D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549607E4" w14:textId="77777777" w:rsidR="00720573" w:rsidRPr="00E35E83" w:rsidRDefault="00720573" w:rsidP="00720573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1AB9AB2B" w14:textId="77777777" w:rsidR="00720573" w:rsidRPr="00E35E83" w:rsidRDefault="00720573" w:rsidP="00720573">
            <w:pPr>
              <w:rPr>
                <w:rFonts w:cs="Tahoma"/>
                <w:sz w:val="20"/>
              </w:rPr>
            </w:pPr>
          </w:p>
        </w:tc>
      </w:tr>
      <w:tr w:rsidR="00AF5CA7" w:rsidRPr="00E35E83" w14:paraId="38C0A7DA" w14:textId="77777777" w:rsidTr="00880F3D">
        <w:tc>
          <w:tcPr>
            <w:tcW w:w="700" w:type="dxa"/>
          </w:tcPr>
          <w:p w14:paraId="164ECB18" w14:textId="50151870" w:rsidR="00AF5CA7" w:rsidRPr="00880F3D" w:rsidRDefault="008832B7" w:rsidP="00AF5CA7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</w:t>
            </w:r>
            <w:r w:rsidR="00837804">
              <w:rPr>
                <w:rFonts w:cs="Tahoma"/>
                <w:sz w:val="20"/>
              </w:rPr>
              <w:t>8</w:t>
            </w:r>
          </w:p>
        </w:tc>
        <w:tc>
          <w:tcPr>
            <w:tcW w:w="2393" w:type="dxa"/>
          </w:tcPr>
          <w:p w14:paraId="67D21B01" w14:textId="32DEB16C" w:rsidR="00AF5CA7" w:rsidRPr="00AF5CA7" w:rsidRDefault="00AF5CA7" w:rsidP="00AF5CA7">
            <w:pPr>
              <w:rPr>
                <w:rFonts w:cs="Tahoma"/>
                <w:sz w:val="20"/>
              </w:rPr>
            </w:pPr>
            <w:r w:rsidRPr="00AF5CA7">
              <w:rPr>
                <w:rFonts w:cs="Tahoma"/>
                <w:sz w:val="20"/>
              </w:rPr>
              <w:t>Other repair constraints</w:t>
            </w:r>
          </w:p>
        </w:tc>
        <w:tc>
          <w:tcPr>
            <w:tcW w:w="4358" w:type="dxa"/>
          </w:tcPr>
          <w:p w14:paraId="0262D38D" w14:textId="53517079" w:rsidR="00AF5CA7" w:rsidRPr="00AF5CA7" w:rsidRDefault="009813AD" w:rsidP="00AF5CA7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any additional repair information is available to support derivation of the MRT.</w:t>
            </w:r>
          </w:p>
        </w:tc>
        <w:tc>
          <w:tcPr>
            <w:tcW w:w="1588" w:type="dxa"/>
          </w:tcPr>
          <w:p w14:paraId="245A8810" w14:textId="244946DD" w:rsidR="00AF5CA7" w:rsidRPr="00AF5CA7" w:rsidRDefault="00AF5CA7" w:rsidP="00AF5CA7">
            <w:pPr>
              <w:rPr>
                <w:rFonts w:cs="Tahoma"/>
                <w:sz w:val="20"/>
              </w:rPr>
            </w:pPr>
            <w:r w:rsidRPr="00AF5CA7">
              <w:rPr>
                <w:rFonts w:cs="Tahoma"/>
                <w:sz w:val="20"/>
              </w:rPr>
              <w:t>2/7.4.9.4 (k).</w:t>
            </w:r>
          </w:p>
        </w:tc>
        <w:tc>
          <w:tcPr>
            <w:tcW w:w="1832" w:type="dxa"/>
          </w:tcPr>
          <w:p w14:paraId="40229E5D" w14:textId="77777777" w:rsidR="00AF5CA7" w:rsidRPr="00880F3D" w:rsidRDefault="00AF5CA7" w:rsidP="00AF5CA7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0B222A62" w14:textId="77777777" w:rsidR="00AF5CA7" w:rsidRPr="00880F3D" w:rsidRDefault="00AF5CA7" w:rsidP="00AF5CA7">
            <w:pPr>
              <w:rPr>
                <w:rFonts w:cs="Tahoma"/>
                <w:sz w:val="20"/>
              </w:rPr>
            </w:pPr>
          </w:p>
        </w:tc>
      </w:tr>
      <w:tr w:rsidR="00837804" w:rsidRPr="00E35E83" w14:paraId="2B53F90B" w14:textId="77777777" w:rsidTr="00880F3D">
        <w:tc>
          <w:tcPr>
            <w:tcW w:w="700" w:type="dxa"/>
          </w:tcPr>
          <w:p w14:paraId="6A31A7B1" w14:textId="354D0952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19</w:t>
            </w:r>
          </w:p>
        </w:tc>
        <w:tc>
          <w:tcPr>
            <w:tcW w:w="2393" w:type="dxa"/>
          </w:tcPr>
          <w:p w14:paraId="0DFB231F" w14:textId="0F9822E0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</w:t>
            </w:r>
            <w:r w:rsidRPr="00E35E83">
              <w:rPr>
                <w:rFonts w:cs="Tahoma"/>
                <w:sz w:val="20"/>
              </w:rPr>
              <w:t>ystematic</w:t>
            </w:r>
            <w:r>
              <w:rPr>
                <w:rFonts w:cs="Tahoma"/>
                <w:sz w:val="20"/>
              </w:rPr>
              <w:t xml:space="preserve"> capability – general approach</w:t>
            </w:r>
          </w:p>
        </w:tc>
        <w:tc>
          <w:tcPr>
            <w:tcW w:w="4358" w:type="dxa"/>
          </w:tcPr>
          <w:p w14:paraId="5A7E93C3" w14:textId="77777777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ensure, when relevant, that a selection of techniques &amp; measures for the avoidance and control of systematic faults have been used that support the claimed systematic capability (SC)</w:t>
            </w:r>
            <w:r w:rsidDel="00756C9E">
              <w:rPr>
                <w:rFonts w:cs="Tahoma"/>
                <w:sz w:val="20"/>
              </w:rPr>
              <w:t>.</w:t>
            </w:r>
          </w:p>
          <w:p w14:paraId="44F77602" w14:textId="77777777" w:rsidR="00837804" w:rsidRDefault="00837804" w:rsidP="00837804">
            <w:pPr>
              <w:rPr>
                <w:rFonts w:cs="Tahoma"/>
                <w:sz w:val="20"/>
              </w:rPr>
            </w:pPr>
          </w:p>
          <w:p w14:paraId="581432AE" w14:textId="64770038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C418B1">
              <w:rPr>
                <w:rFonts w:cs="Tahoma"/>
                <w:sz w:val="16"/>
                <w:szCs w:val="16"/>
              </w:rPr>
              <w:t>NOTE: This is a general TOE to record the overall approach and associated evidence.</w:t>
            </w:r>
            <w:r>
              <w:rPr>
                <w:rFonts w:cs="Tahoma"/>
                <w:sz w:val="16"/>
                <w:szCs w:val="16"/>
              </w:rPr>
              <w:t xml:space="preserve"> The SC will depend on a satisfactory approach to all wider aspects that could affect systematic integrity, e.g., FSM, a structured realisation lifecycle, and detailed aspects in the related TOEs below. </w:t>
            </w:r>
          </w:p>
        </w:tc>
        <w:tc>
          <w:tcPr>
            <w:tcW w:w="1588" w:type="dxa"/>
          </w:tcPr>
          <w:p w14:paraId="445047D9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454BCD">
              <w:rPr>
                <w:rFonts w:cs="Tahoma"/>
                <w:sz w:val="20"/>
              </w:rPr>
              <w:t>2/7.4.2.2 (c),</w:t>
            </w:r>
          </w:p>
          <w:p w14:paraId="56E13210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2/7.4.6</w:t>
            </w:r>
            <w:r>
              <w:rPr>
                <w:rFonts w:cs="Tahoma"/>
                <w:sz w:val="20"/>
              </w:rPr>
              <w:t>,</w:t>
            </w:r>
          </w:p>
          <w:p w14:paraId="767F0C5D" w14:textId="184A6EAD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2/7.4.7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030A3D28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3AD8D444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06BA4EC7" w14:textId="77777777" w:rsidTr="00880F3D">
        <w:tc>
          <w:tcPr>
            <w:tcW w:w="700" w:type="dxa"/>
          </w:tcPr>
          <w:p w14:paraId="4F85D849" w14:textId="6211043D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</w:t>
            </w:r>
            <w:r>
              <w:rPr>
                <w:rFonts w:cs="Tahoma"/>
                <w:sz w:val="20"/>
              </w:rPr>
              <w:t>0</w:t>
            </w:r>
          </w:p>
        </w:tc>
        <w:tc>
          <w:tcPr>
            <w:tcW w:w="2393" w:type="dxa"/>
          </w:tcPr>
          <w:p w14:paraId="5CC758B0" w14:textId="41DC899A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 xml:space="preserve">Systematic </w:t>
            </w:r>
            <w:r>
              <w:rPr>
                <w:rFonts w:cs="Tahoma"/>
                <w:sz w:val="20"/>
              </w:rPr>
              <w:t xml:space="preserve">capability – </w:t>
            </w:r>
            <w:r w:rsidRPr="00E35E83">
              <w:rPr>
                <w:rFonts w:cs="Tahoma"/>
                <w:sz w:val="20"/>
              </w:rPr>
              <w:t>fault avoidance measures</w:t>
            </w:r>
          </w:p>
        </w:tc>
        <w:tc>
          <w:tcPr>
            <w:tcW w:w="4358" w:type="dxa"/>
          </w:tcPr>
          <w:p w14:paraId="266AB000" w14:textId="4497B2EF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the techniques &amp; measures for the avoidance of systematic faults have followed a planned methodical approach resulting in supporting evidence for influence on design and implementation of outputs.</w:t>
            </w:r>
          </w:p>
        </w:tc>
        <w:tc>
          <w:tcPr>
            <w:tcW w:w="1588" w:type="dxa"/>
          </w:tcPr>
          <w:p w14:paraId="0AB85A70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(l)</w:t>
            </w:r>
            <w:r>
              <w:rPr>
                <w:rFonts w:cs="Tahoma"/>
                <w:sz w:val="20"/>
              </w:rPr>
              <w:t>,</w:t>
            </w:r>
          </w:p>
          <w:p w14:paraId="5D722578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2/7.4.6.1</w:t>
            </w:r>
            <w:r>
              <w:rPr>
                <w:rFonts w:cs="Tahoma"/>
                <w:sz w:val="20"/>
              </w:rPr>
              <w:t>,</w:t>
            </w:r>
          </w:p>
          <w:p w14:paraId="7F1461EE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3/7.4</w:t>
            </w:r>
            <w:r>
              <w:rPr>
                <w:rFonts w:cs="Tahoma"/>
                <w:sz w:val="20"/>
              </w:rPr>
              <w:t>,</w:t>
            </w:r>
          </w:p>
          <w:p w14:paraId="54279609" w14:textId="4BFDD288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lastRenderedPageBreak/>
              <w:t xml:space="preserve">2/Annex B, </w:t>
            </w:r>
            <w:r>
              <w:rPr>
                <w:rFonts w:cs="Tahoma"/>
                <w:sz w:val="20"/>
              </w:rPr>
              <w:t>2/</w:t>
            </w:r>
            <w:r w:rsidRPr="00E35E83">
              <w:rPr>
                <w:rFonts w:cs="Tahoma"/>
                <w:sz w:val="20"/>
              </w:rPr>
              <w:t>Table</w:t>
            </w:r>
            <w:r>
              <w:rPr>
                <w:rFonts w:cs="Tahoma"/>
                <w:sz w:val="20"/>
              </w:rPr>
              <w:t>s</w:t>
            </w:r>
            <w:r w:rsidRPr="00E35E83">
              <w:rPr>
                <w:rFonts w:cs="Tahoma"/>
                <w:sz w:val="20"/>
              </w:rPr>
              <w:t xml:space="preserve"> B</w:t>
            </w:r>
            <w:r>
              <w:rPr>
                <w:rFonts w:cs="Tahoma"/>
                <w:sz w:val="20"/>
              </w:rPr>
              <w:t>.</w:t>
            </w:r>
            <w:r w:rsidRPr="00E35E83">
              <w:rPr>
                <w:rFonts w:cs="Tahoma"/>
                <w:sz w:val="20"/>
              </w:rPr>
              <w:t xml:space="preserve">1 </w:t>
            </w:r>
            <w:r>
              <w:rPr>
                <w:rFonts w:cs="Tahoma"/>
                <w:sz w:val="20"/>
              </w:rPr>
              <w:t xml:space="preserve">– </w:t>
            </w:r>
            <w:r w:rsidRPr="00E35E83">
              <w:rPr>
                <w:rFonts w:cs="Tahoma"/>
                <w:sz w:val="20"/>
              </w:rPr>
              <w:t>B</w:t>
            </w:r>
            <w:r>
              <w:rPr>
                <w:rFonts w:cs="Tahoma"/>
                <w:sz w:val="20"/>
              </w:rPr>
              <w:t>.</w:t>
            </w:r>
            <w:r w:rsidRPr="00E35E83">
              <w:rPr>
                <w:rFonts w:cs="Tahoma"/>
                <w:sz w:val="20"/>
              </w:rPr>
              <w:t>5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0DB3C50B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449AEE71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3EB3DAF6" w14:textId="77777777" w:rsidTr="00880F3D">
        <w:tc>
          <w:tcPr>
            <w:tcW w:w="700" w:type="dxa"/>
          </w:tcPr>
          <w:p w14:paraId="27202C4F" w14:textId="63829AF9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</w:t>
            </w:r>
            <w:r>
              <w:rPr>
                <w:rFonts w:cs="Tahoma"/>
                <w:sz w:val="20"/>
              </w:rPr>
              <w:t>1</w:t>
            </w:r>
          </w:p>
        </w:tc>
        <w:tc>
          <w:tcPr>
            <w:tcW w:w="2393" w:type="dxa"/>
          </w:tcPr>
          <w:p w14:paraId="18509790" w14:textId="24802E0E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 xml:space="preserve">Systematic </w:t>
            </w:r>
            <w:r>
              <w:rPr>
                <w:rFonts w:cs="Tahoma"/>
                <w:sz w:val="20"/>
              </w:rPr>
              <w:t xml:space="preserve">capability - </w:t>
            </w:r>
            <w:r w:rsidRPr="00E35E83">
              <w:rPr>
                <w:rFonts w:cs="Tahoma"/>
                <w:sz w:val="20"/>
              </w:rPr>
              <w:t xml:space="preserve">fault </w:t>
            </w:r>
            <w:r>
              <w:rPr>
                <w:rFonts w:cs="Tahoma"/>
                <w:sz w:val="20"/>
              </w:rPr>
              <w:t>control</w:t>
            </w:r>
            <w:r w:rsidRPr="00E35E83">
              <w:rPr>
                <w:rFonts w:cs="Tahoma"/>
                <w:sz w:val="20"/>
              </w:rPr>
              <w:t xml:space="preserve"> measures</w:t>
            </w:r>
          </w:p>
        </w:tc>
        <w:tc>
          <w:tcPr>
            <w:tcW w:w="4358" w:type="dxa"/>
          </w:tcPr>
          <w:p w14:paraId="66D32004" w14:textId="6473A2A1" w:rsidR="00837804" w:rsidRPr="00E35E83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the techniques &amp; measures for the control of systematic faults have followed a planned methodical approach resulting in supporting evidence for influence on design and implementation of outputs.</w:t>
            </w:r>
          </w:p>
        </w:tc>
        <w:tc>
          <w:tcPr>
            <w:tcW w:w="1588" w:type="dxa"/>
          </w:tcPr>
          <w:p w14:paraId="4332E8A2" w14:textId="77777777" w:rsidR="00837804" w:rsidRPr="00E35E83" w:rsidRDefault="00837804" w:rsidP="00837804">
            <w:pPr>
              <w:ind w:left="91" w:hanging="91"/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2/7.4.9.4 (m)</w:t>
            </w:r>
            <w:r>
              <w:rPr>
                <w:rFonts w:cs="Tahoma"/>
                <w:sz w:val="20"/>
              </w:rPr>
              <w:t>,</w:t>
            </w:r>
          </w:p>
          <w:p w14:paraId="13136925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2/7.4.7.1</w:t>
            </w:r>
            <w:r>
              <w:rPr>
                <w:rFonts w:cs="Tahoma"/>
                <w:sz w:val="20"/>
              </w:rPr>
              <w:t xml:space="preserve"> – </w:t>
            </w:r>
            <w:r w:rsidRPr="00364EDF">
              <w:rPr>
                <w:rFonts w:cs="Tahoma"/>
                <w:sz w:val="20"/>
              </w:rPr>
              <w:t>7.4.7.3</w:t>
            </w:r>
            <w:r>
              <w:rPr>
                <w:rFonts w:cs="Tahoma"/>
                <w:sz w:val="20"/>
              </w:rPr>
              <w:t>,</w:t>
            </w:r>
          </w:p>
          <w:p w14:paraId="6AB55F32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2/7.4.11</w:t>
            </w:r>
            <w:r>
              <w:rPr>
                <w:rFonts w:cs="Tahoma"/>
                <w:sz w:val="20"/>
              </w:rPr>
              <w:t>,</w:t>
            </w:r>
          </w:p>
          <w:p w14:paraId="4B11E831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2/Annex A</w:t>
            </w:r>
            <w:r>
              <w:rPr>
                <w:rFonts w:cs="Tahoma"/>
                <w:sz w:val="20"/>
              </w:rPr>
              <w:t>.</w:t>
            </w:r>
            <w:r w:rsidRPr="00E35E83">
              <w:rPr>
                <w:rFonts w:cs="Tahoma"/>
                <w:sz w:val="20"/>
              </w:rPr>
              <w:t>3</w:t>
            </w:r>
            <w:r>
              <w:rPr>
                <w:rFonts w:cs="Tahoma"/>
                <w:sz w:val="20"/>
              </w:rPr>
              <w:t>,</w:t>
            </w:r>
          </w:p>
          <w:p w14:paraId="09057047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2/Table</w:t>
            </w:r>
            <w:r>
              <w:rPr>
                <w:rFonts w:cs="Tahoma"/>
                <w:sz w:val="20"/>
              </w:rPr>
              <w:t xml:space="preserve">s </w:t>
            </w:r>
            <w:r w:rsidRPr="00E35E83">
              <w:rPr>
                <w:rFonts w:cs="Tahoma"/>
                <w:sz w:val="20"/>
              </w:rPr>
              <w:t>A</w:t>
            </w:r>
            <w:r>
              <w:rPr>
                <w:rFonts w:cs="Tahoma"/>
                <w:sz w:val="20"/>
              </w:rPr>
              <w:t>.</w:t>
            </w:r>
            <w:r w:rsidRPr="00E35E83">
              <w:rPr>
                <w:rFonts w:cs="Tahoma"/>
                <w:sz w:val="20"/>
              </w:rPr>
              <w:t>15</w:t>
            </w:r>
            <w:r>
              <w:rPr>
                <w:rFonts w:cs="Tahoma"/>
                <w:sz w:val="20"/>
              </w:rPr>
              <w:t xml:space="preserve"> – </w:t>
            </w:r>
            <w:r w:rsidRPr="00E35E83">
              <w:rPr>
                <w:rFonts w:cs="Tahoma"/>
                <w:sz w:val="20"/>
              </w:rPr>
              <w:t>A</w:t>
            </w:r>
            <w:r>
              <w:rPr>
                <w:rFonts w:cs="Tahoma"/>
                <w:sz w:val="20"/>
              </w:rPr>
              <w:t>.</w:t>
            </w:r>
            <w:r w:rsidRPr="00E35E83">
              <w:rPr>
                <w:rFonts w:cs="Tahoma"/>
                <w:sz w:val="20"/>
              </w:rPr>
              <w:t>18</w:t>
            </w:r>
            <w:r>
              <w:rPr>
                <w:rFonts w:cs="Tahoma"/>
                <w:sz w:val="20"/>
              </w:rPr>
              <w:t>,</w:t>
            </w:r>
          </w:p>
          <w:p w14:paraId="4C8015D7" w14:textId="30B10A6B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3/7.4.3 (no change)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68D2B185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75F1220A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B4549" w:rsidRPr="00E35E83" w14:paraId="18F1279E" w14:textId="77777777" w:rsidTr="00880F3D">
        <w:tc>
          <w:tcPr>
            <w:tcW w:w="700" w:type="dxa"/>
          </w:tcPr>
          <w:p w14:paraId="7F9AE5E1" w14:textId="3DEC8BA8" w:rsidR="008B4549" w:rsidRPr="00E35E83" w:rsidRDefault="00837804" w:rsidP="008B4549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22</w:t>
            </w:r>
          </w:p>
        </w:tc>
        <w:tc>
          <w:tcPr>
            <w:tcW w:w="2393" w:type="dxa"/>
          </w:tcPr>
          <w:p w14:paraId="7471DEE6" w14:textId="409A2424" w:rsidR="008B4549" w:rsidRPr="00E35E83" w:rsidRDefault="008B4549" w:rsidP="008B4549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Evidence of similar conditions in previous use</w:t>
            </w:r>
            <w:r>
              <w:rPr>
                <w:rFonts w:cs="Tahoma"/>
                <w:sz w:val="20"/>
              </w:rPr>
              <w:t xml:space="preserve"> (Proven-in-Use)</w:t>
            </w:r>
          </w:p>
        </w:tc>
        <w:tc>
          <w:tcPr>
            <w:tcW w:w="4358" w:type="dxa"/>
          </w:tcPr>
          <w:p w14:paraId="7620D02A" w14:textId="69BE17AF" w:rsidR="002E4DE9" w:rsidRDefault="008B4549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To ensure that </w:t>
            </w:r>
            <w:r w:rsidR="00435606">
              <w:rPr>
                <w:rFonts w:cs="Tahoma"/>
                <w:sz w:val="20"/>
              </w:rPr>
              <w:t xml:space="preserve">when the </w:t>
            </w:r>
            <w:r>
              <w:rPr>
                <w:rFonts w:cs="Tahoma"/>
                <w:sz w:val="20"/>
              </w:rPr>
              <w:t xml:space="preserve">element </w:t>
            </w:r>
            <w:r w:rsidR="00435606">
              <w:rPr>
                <w:rFonts w:cs="Tahoma"/>
                <w:sz w:val="20"/>
              </w:rPr>
              <w:t xml:space="preserve">is </w:t>
            </w:r>
            <w:r>
              <w:rPr>
                <w:rFonts w:cs="Tahoma"/>
                <w:sz w:val="20"/>
              </w:rPr>
              <w:t xml:space="preserve">regarded as proven-in-use </w:t>
            </w:r>
            <w:r w:rsidR="00435606">
              <w:rPr>
                <w:rFonts w:cs="Tahoma"/>
                <w:sz w:val="20"/>
              </w:rPr>
              <w:t>there is</w:t>
            </w:r>
            <w:r>
              <w:rPr>
                <w:rFonts w:cs="Tahoma"/>
                <w:sz w:val="20"/>
              </w:rPr>
              <w:t xml:space="preserve"> evidence </w:t>
            </w:r>
            <w:r w:rsidR="00435606">
              <w:rPr>
                <w:rFonts w:cs="Tahoma"/>
                <w:sz w:val="20"/>
              </w:rPr>
              <w:t xml:space="preserve">of a </w:t>
            </w:r>
            <w:r>
              <w:rPr>
                <w:rFonts w:cs="Tahoma"/>
                <w:sz w:val="20"/>
              </w:rPr>
              <w:t>clearly restricted and specified functionality supported by evidence for a sufficiently low likelihood of dangerous systemic faults (based on analysis of operational experience of a specific configuration with suitable analysis and testing).</w:t>
            </w:r>
            <w:r w:rsidR="00435606">
              <w:rPr>
                <w:rFonts w:cs="Tahoma"/>
                <w:sz w:val="20"/>
              </w:rPr>
              <w:t xml:space="preserve"> </w:t>
            </w:r>
          </w:p>
          <w:p w14:paraId="3279B838" w14:textId="77777777" w:rsidR="002E4DE9" w:rsidRDefault="002E4DE9" w:rsidP="008B4549">
            <w:pPr>
              <w:rPr>
                <w:rFonts w:cs="Tahoma"/>
                <w:sz w:val="20"/>
              </w:rPr>
            </w:pPr>
          </w:p>
          <w:p w14:paraId="29CCB293" w14:textId="4278D04C" w:rsidR="008B4549" w:rsidRPr="00880F3D" w:rsidRDefault="00880F3D" w:rsidP="008B4549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NOTE</w:t>
            </w:r>
            <w:r w:rsidR="002E4DE9" w:rsidRPr="00880F3D">
              <w:rPr>
                <w:rFonts w:cs="Tahoma"/>
                <w:sz w:val="16"/>
                <w:szCs w:val="16"/>
              </w:rPr>
              <w:t xml:space="preserve">: </w:t>
            </w:r>
            <w:r w:rsidR="00435606" w:rsidRPr="00880F3D">
              <w:rPr>
                <w:rFonts w:cs="Tahoma"/>
                <w:sz w:val="16"/>
                <w:szCs w:val="16"/>
              </w:rPr>
              <w:t xml:space="preserve">If this TOE is relevant, </w:t>
            </w:r>
            <w:r w:rsidR="002E4DE9">
              <w:rPr>
                <w:rFonts w:cs="Tahoma"/>
                <w:sz w:val="16"/>
                <w:szCs w:val="16"/>
              </w:rPr>
              <w:t xml:space="preserve">evidence for meeting </w:t>
            </w:r>
            <w:r w:rsidR="00435606" w:rsidRPr="00880F3D">
              <w:rPr>
                <w:rFonts w:cs="Tahoma"/>
                <w:sz w:val="16"/>
                <w:szCs w:val="16"/>
              </w:rPr>
              <w:t xml:space="preserve">each referenced subclause under </w:t>
            </w:r>
            <w:r w:rsidR="002E4DE9" w:rsidRPr="00880F3D">
              <w:rPr>
                <w:rFonts w:cs="Tahoma"/>
                <w:sz w:val="16"/>
                <w:szCs w:val="16"/>
              </w:rPr>
              <w:t xml:space="preserve">7.4.10 should be assessed </w:t>
            </w:r>
            <w:r w:rsidR="002E4DE9">
              <w:rPr>
                <w:rFonts w:cs="Tahoma"/>
                <w:sz w:val="16"/>
                <w:szCs w:val="16"/>
              </w:rPr>
              <w:t xml:space="preserve">separately </w:t>
            </w:r>
            <w:r w:rsidR="002E4DE9" w:rsidRPr="00880F3D">
              <w:rPr>
                <w:rFonts w:cs="Tahoma"/>
                <w:sz w:val="16"/>
                <w:szCs w:val="16"/>
              </w:rPr>
              <w:t>in detail.</w:t>
            </w:r>
          </w:p>
        </w:tc>
        <w:tc>
          <w:tcPr>
            <w:tcW w:w="1588" w:type="dxa"/>
          </w:tcPr>
          <w:p w14:paraId="3A0EB3EA" w14:textId="3339C6D9" w:rsidR="008B4549" w:rsidRPr="00E35E83" w:rsidRDefault="008B4549" w:rsidP="008B4549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2/7.4.10.1</w:t>
            </w:r>
            <w:r w:rsidR="00880F3D">
              <w:rPr>
                <w:rFonts w:cs="Tahoma"/>
                <w:sz w:val="20"/>
              </w:rPr>
              <w:t xml:space="preserve"> </w:t>
            </w:r>
            <w:r w:rsidR="00086BE2">
              <w:rPr>
                <w:rFonts w:cs="Tahoma"/>
                <w:sz w:val="20"/>
              </w:rPr>
              <w:t>–</w:t>
            </w:r>
          </w:p>
          <w:p w14:paraId="2E0E711A" w14:textId="30E839FB" w:rsidR="008B4549" w:rsidRPr="00E35E83" w:rsidRDefault="008B4549" w:rsidP="008B4549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2/7.4.10.6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7B15BA39" w14:textId="77777777" w:rsidR="008B4549" w:rsidRPr="00E35E83" w:rsidRDefault="008B4549" w:rsidP="008B4549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0B961D5D" w14:textId="77777777" w:rsidR="008B4549" w:rsidRPr="00E35E83" w:rsidRDefault="008B4549" w:rsidP="008B4549">
            <w:pPr>
              <w:rPr>
                <w:rFonts w:cs="Tahoma"/>
                <w:sz w:val="20"/>
              </w:rPr>
            </w:pPr>
          </w:p>
        </w:tc>
      </w:tr>
      <w:tr w:rsidR="00837804" w:rsidRPr="00E35E83" w14:paraId="18D98E46" w14:textId="77777777" w:rsidTr="00880F3D">
        <w:tc>
          <w:tcPr>
            <w:tcW w:w="700" w:type="dxa"/>
          </w:tcPr>
          <w:p w14:paraId="5E22F411" w14:textId="116602C4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</w:t>
            </w:r>
            <w:r>
              <w:rPr>
                <w:rFonts w:cs="Tahoma"/>
                <w:sz w:val="20"/>
              </w:rPr>
              <w:t>3</w:t>
            </w:r>
          </w:p>
        </w:tc>
        <w:tc>
          <w:tcPr>
            <w:tcW w:w="2393" w:type="dxa"/>
          </w:tcPr>
          <w:p w14:paraId="7DFA29EE" w14:textId="464BF237" w:rsidR="00837804" w:rsidRPr="00E35E83" w:rsidRDefault="00837804" w:rsidP="00837804">
            <w:pPr>
              <w:rPr>
                <w:rFonts w:cs="Tahoma"/>
                <w:sz w:val="20"/>
                <w:highlight w:val="yellow"/>
              </w:rPr>
            </w:pPr>
            <w:r>
              <w:rPr>
                <w:rFonts w:cs="Tahoma"/>
                <w:sz w:val="20"/>
              </w:rPr>
              <w:t>Verification and v</w:t>
            </w:r>
            <w:r w:rsidRPr="00E35E83">
              <w:rPr>
                <w:rFonts w:cs="Tahoma"/>
                <w:sz w:val="20"/>
              </w:rPr>
              <w:t>alidation records</w:t>
            </w:r>
          </w:p>
        </w:tc>
        <w:tc>
          <w:tcPr>
            <w:tcW w:w="4358" w:type="dxa"/>
          </w:tcPr>
          <w:p w14:paraId="6A980B68" w14:textId="330FF1D9" w:rsidR="00837804" w:rsidRPr="00837804" w:rsidRDefault="00837804" w:rsidP="00837804">
            <w:pPr>
              <w:rPr>
                <w:rFonts w:cs="Tahoma"/>
                <w:sz w:val="20"/>
              </w:rPr>
            </w:pPr>
            <w:r w:rsidRPr="00837804">
              <w:rPr>
                <w:rFonts w:cs="Tahoma"/>
                <w:sz w:val="20"/>
              </w:rPr>
              <w:t>To ensure the element / subsystem has been verified as planned (see TOE 5), including the overall validation, and that reasonable and detailed results exist.</w:t>
            </w:r>
          </w:p>
          <w:p w14:paraId="65FA9668" w14:textId="77777777" w:rsidR="00837804" w:rsidRPr="00837804" w:rsidRDefault="00837804" w:rsidP="00837804">
            <w:pPr>
              <w:rPr>
                <w:rFonts w:cs="Tahoma"/>
                <w:sz w:val="20"/>
              </w:rPr>
            </w:pPr>
          </w:p>
          <w:p w14:paraId="43498554" w14:textId="6029CC9F" w:rsidR="00837804" w:rsidRPr="00837804" w:rsidRDefault="00837804" w:rsidP="00837804">
            <w:pPr>
              <w:rPr>
                <w:rFonts w:cs="Tahoma"/>
                <w:sz w:val="20"/>
              </w:rPr>
            </w:pPr>
            <w:r w:rsidRPr="00837804">
              <w:rPr>
                <w:rFonts w:cs="Tahoma"/>
                <w:sz w:val="20"/>
              </w:rPr>
              <w:t>To also ensure the element / subsystem has been validated as planned (see TOE 5) and that reasonable and detailed results exist.</w:t>
            </w:r>
          </w:p>
        </w:tc>
        <w:tc>
          <w:tcPr>
            <w:tcW w:w="1588" w:type="dxa"/>
          </w:tcPr>
          <w:p w14:paraId="2ACF6EA8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2/7.4.9.3 (e)</w:t>
            </w:r>
            <w:r>
              <w:rPr>
                <w:rFonts w:cs="Tahoma"/>
                <w:sz w:val="20"/>
              </w:rPr>
              <w:t>,</w:t>
            </w:r>
          </w:p>
          <w:p w14:paraId="72D4F85F" w14:textId="77777777" w:rsidR="00837804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2/7.7</w:t>
            </w:r>
            <w:r>
              <w:rPr>
                <w:rFonts w:cs="Tahoma"/>
                <w:sz w:val="20"/>
              </w:rPr>
              <w:t>,</w:t>
            </w:r>
          </w:p>
          <w:p w14:paraId="6F495071" w14:textId="77777777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2/7.9.2.5 –</w:t>
            </w:r>
          </w:p>
          <w:p w14:paraId="6A9FE9AC" w14:textId="77777777" w:rsidR="00837804" w:rsidRDefault="00837804" w:rsidP="0083780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2/7.9.2.10,</w:t>
            </w:r>
          </w:p>
          <w:p w14:paraId="6BCD4D10" w14:textId="13D4579C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3/7.7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3E124DB5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5F3BEBFF" w14:textId="03EDA579" w:rsidR="00837804" w:rsidRPr="00837804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37804" w:rsidRPr="00E35E83" w14:paraId="611C1201" w14:textId="77777777" w:rsidTr="00880F3D">
        <w:tc>
          <w:tcPr>
            <w:tcW w:w="700" w:type="dxa"/>
          </w:tcPr>
          <w:p w14:paraId="547FBD8C" w14:textId="162B319D" w:rsidR="00837804" w:rsidRPr="00E35E83" w:rsidRDefault="00837804" w:rsidP="00837804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lastRenderedPageBreak/>
              <w:t>24</w:t>
            </w:r>
          </w:p>
        </w:tc>
        <w:tc>
          <w:tcPr>
            <w:tcW w:w="2393" w:type="dxa"/>
          </w:tcPr>
          <w:p w14:paraId="4397778E" w14:textId="2E6043EC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Systematic failure constraints</w:t>
            </w:r>
          </w:p>
        </w:tc>
        <w:tc>
          <w:tcPr>
            <w:tcW w:w="4358" w:type="dxa"/>
          </w:tcPr>
          <w:p w14:paraId="7C5A278A" w14:textId="3E1A7F23" w:rsidR="00837804" w:rsidRPr="00C418B1" w:rsidRDefault="00837804" w:rsidP="00837804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20"/>
              </w:rPr>
              <w:t>To ensure any instructions or constraints relating to the application of the element / subsystem relevant to prevent systematic failures are detailed in the safety manual.</w:t>
            </w:r>
          </w:p>
        </w:tc>
        <w:tc>
          <w:tcPr>
            <w:tcW w:w="1588" w:type="dxa"/>
          </w:tcPr>
          <w:p w14:paraId="726DD777" w14:textId="198C49B8" w:rsidR="00837804" w:rsidRPr="00E35E83" w:rsidRDefault="00837804" w:rsidP="00837804">
            <w:pPr>
              <w:rPr>
                <w:rFonts w:cs="Tahoma"/>
                <w:sz w:val="20"/>
              </w:rPr>
            </w:pPr>
            <w:r w:rsidRPr="00E35E83">
              <w:rPr>
                <w:rFonts w:cs="Tahoma"/>
                <w:sz w:val="20"/>
              </w:rPr>
              <w:t>2/7.4.9.3 (b)</w:t>
            </w:r>
            <w:r>
              <w:rPr>
                <w:rFonts w:cs="Tahoma"/>
                <w:sz w:val="20"/>
              </w:rPr>
              <w:t>.</w:t>
            </w:r>
          </w:p>
        </w:tc>
        <w:tc>
          <w:tcPr>
            <w:tcW w:w="1832" w:type="dxa"/>
          </w:tcPr>
          <w:p w14:paraId="7AEFF693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62D35977" w14:textId="77777777" w:rsidR="00837804" w:rsidRPr="00E35E83" w:rsidRDefault="00837804" w:rsidP="00837804">
            <w:pPr>
              <w:rPr>
                <w:rFonts w:cs="Tahoma"/>
                <w:sz w:val="20"/>
              </w:rPr>
            </w:pPr>
          </w:p>
        </w:tc>
      </w:tr>
      <w:tr w:rsidR="008B4549" w:rsidRPr="00E35E83" w14:paraId="0D650E0C" w14:textId="77777777" w:rsidTr="00880F3D">
        <w:tc>
          <w:tcPr>
            <w:tcW w:w="700" w:type="dxa"/>
          </w:tcPr>
          <w:p w14:paraId="1E653977" w14:textId="4AB4BAEF" w:rsidR="008B4549" w:rsidRPr="00E35E83" w:rsidDel="006857B7" w:rsidRDefault="00D73429" w:rsidP="008B4549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</w:t>
            </w:r>
            <w:r w:rsidR="008832B7">
              <w:rPr>
                <w:rFonts w:cs="Tahoma"/>
                <w:sz w:val="20"/>
              </w:rPr>
              <w:t>5</w:t>
            </w:r>
          </w:p>
        </w:tc>
        <w:tc>
          <w:tcPr>
            <w:tcW w:w="2393" w:type="dxa"/>
          </w:tcPr>
          <w:p w14:paraId="2C5A58D5" w14:textId="36A35280" w:rsidR="008B4549" w:rsidRPr="00E35E83" w:rsidRDefault="008B4549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Safety manual</w:t>
            </w:r>
          </w:p>
        </w:tc>
        <w:tc>
          <w:tcPr>
            <w:tcW w:w="4358" w:type="dxa"/>
          </w:tcPr>
          <w:p w14:paraId="1E7B4B68" w14:textId="397380D4" w:rsidR="008B4549" w:rsidRDefault="008B4549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To ensure that all compliant items</w:t>
            </w:r>
            <w:r w:rsidR="000D0F5A">
              <w:rPr>
                <w:rFonts w:cs="Tahoma"/>
                <w:sz w:val="20"/>
              </w:rPr>
              <w:t xml:space="preserve"> (</w:t>
            </w:r>
            <w:r>
              <w:rPr>
                <w:rFonts w:cs="Tahoma"/>
                <w:sz w:val="20"/>
              </w:rPr>
              <w:t>elements or subsystems that claim compliance with IEC 61508</w:t>
            </w:r>
            <w:r w:rsidR="000D0F5A">
              <w:rPr>
                <w:rFonts w:cs="Tahoma"/>
                <w:sz w:val="20"/>
              </w:rPr>
              <w:t>)</w:t>
            </w:r>
            <w:r>
              <w:rPr>
                <w:rFonts w:cs="Tahoma"/>
                <w:sz w:val="20"/>
              </w:rPr>
              <w:t xml:space="preserve"> are</w:t>
            </w:r>
            <w:r w:rsidR="00B95D15">
              <w:rPr>
                <w:rFonts w:cs="Tahoma"/>
                <w:sz w:val="20"/>
              </w:rPr>
              <w:t xml:space="preserve"> well documented and</w:t>
            </w:r>
            <w:r>
              <w:rPr>
                <w:rFonts w:cs="Tahoma"/>
                <w:sz w:val="20"/>
              </w:rPr>
              <w:t xml:space="preserve"> supported by a safety manual.</w:t>
            </w:r>
          </w:p>
        </w:tc>
        <w:tc>
          <w:tcPr>
            <w:tcW w:w="1588" w:type="dxa"/>
          </w:tcPr>
          <w:p w14:paraId="328A0A0A" w14:textId="09BF358E" w:rsidR="00B95D15" w:rsidRDefault="00B95D15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2/5,</w:t>
            </w:r>
          </w:p>
          <w:p w14:paraId="5800E103" w14:textId="6C5FCEB6" w:rsidR="008B4549" w:rsidRDefault="008B4549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2/7.4.9.6,</w:t>
            </w:r>
          </w:p>
          <w:p w14:paraId="285D6966" w14:textId="3C4C474B" w:rsidR="008B4549" w:rsidRDefault="008B4549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2/7.4.9.7,</w:t>
            </w:r>
          </w:p>
          <w:p w14:paraId="210EAB9D" w14:textId="5557CCF4" w:rsidR="008B4549" w:rsidRPr="00E35E83" w:rsidRDefault="008B4549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2/Annex D.</w:t>
            </w:r>
          </w:p>
        </w:tc>
        <w:tc>
          <w:tcPr>
            <w:tcW w:w="1832" w:type="dxa"/>
          </w:tcPr>
          <w:p w14:paraId="4ADA5D68" w14:textId="77777777" w:rsidR="008B4549" w:rsidRPr="00E35E83" w:rsidRDefault="008B4549" w:rsidP="008B4549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363E418A" w14:textId="77777777" w:rsidR="008B4549" w:rsidRPr="00E35E83" w:rsidRDefault="008B4549" w:rsidP="008B4549">
            <w:pPr>
              <w:rPr>
                <w:rFonts w:cs="Tahoma"/>
                <w:sz w:val="20"/>
              </w:rPr>
            </w:pPr>
          </w:p>
        </w:tc>
      </w:tr>
      <w:tr w:rsidR="008B4549" w:rsidRPr="00E35E83" w14:paraId="772A3699" w14:textId="77777777" w:rsidTr="00880F3D">
        <w:tc>
          <w:tcPr>
            <w:tcW w:w="700" w:type="dxa"/>
          </w:tcPr>
          <w:p w14:paraId="0333DB8D" w14:textId="7C9E42D9" w:rsidR="008B4549" w:rsidRPr="00E35E83" w:rsidDel="006857B7" w:rsidRDefault="008832B7" w:rsidP="008B4549">
            <w:pPr>
              <w:jc w:val="center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26</w:t>
            </w:r>
          </w:p>
        </w:tc>
        <w:tc>
          <w:tcPr>
            <w:tcW w:w="2393" w:type="dxa"/>
          </w:tcPr>
          <w:p w14:paraId="777A51B6" w14:textId="0C122E29" w:rsidR="008B4549" w:rsidRPr="004E169B" w:rsidRDefault="008B4549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Functional safety assessment</w:t>
            </w:r>
          </w:p>
        </w:tc>
        <w:tc>
          <w:tcPr>
            <w:tcW w:w="4358" w:type="dxa"/>
          </w:tcPr>
          <w:p w14:paraId="19E450C3" w14:textId="4B66B018" w:rsidR="008B4549" w:rsidRPr="008832B7" w:rsidRDefault="008B4549" w:rsidP="008B4549">
            <w:pPr>
              <w:rPr>
                <w:rFonts w:cs="Tahoma"/>
                <w:sz w:val="20"/>
              </w:rPr>
            </w:pPr>
            <w:r w:rsidRPr="008832B7">
              <w:rPr>
                <w:rFonts w:cs="Tahoma"/>
                <w:sz w:val="20"/>
              </w:rPr>
              <w:t xml:space="preserve">To ensure a FSA is planned, carried out and documented </w:t>
            </w:r>
            <w:r w:rsidR="008832B7" w:rsidRPr="008832B7">
              <w:rPr>
                <w:rStyle w:val="cf01"/>
                <w:rFonts w:ascii="Tahoma" w:hAnsi="Tahoma" w:cs="Tahoma"/>
                <w:sz w:val="20"/>
                <w:szCs w:val="20"/>
              </w:rPr>
              <w:t>for all applicable aspects of the element / subsystem realisation</w:t>
            </w:r>
            <w:r w:rsidRPr="008832B7">
              <w:rPr>
                <w:rFonts w:cs="Tahoma"/>
                <w:sz w:val="20"/>
              </w:rPr>
              <w:t>.</w:t>
            </w:r>
          </w:p>
        </w:tc>
        <w:tc>
          <w:tcPr>
            <w:tcW w:w="1588" w:type="dxa"/>
          </w:tcPr>
          <w:p w14:paraId="52627C50" w14:textId="245E9C23" w:rsidR="008B4549" w:rsidRDefault="008B4549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2/8,</w:t>
            </w:r>
          </w:p>
          <w:p w14:paraId="2A9DBABE" w14:textId="5C98A8FB" w:rsidR="008B4549" w:rsidRPr="00E35E83" w:rsidRDefault="008B4549" w:rsidP="008B4549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1/8.</w:t>
            </w:r>
          </w:p>
        </w:tc>
        <w:tc>
          <w:tcPr>
            <w:tcW w:w="1832" w:type="dxa"/>
          </w:tcPr>
          <w:p w14:paraId="0011CCBD" w14:textId="77777777" w:rsidR="008B4549" w:rsidRPr="00E35E83" w:rsidRDefault="008B4549" w:rsidP="008B4549">
            <w:pPr>
              <w:rPr>
                <w:rFonts w:cs="Tahoma"/>
                <w:sz w:val="20"/>
              </w:rPr>
            </w:pPr>
          </w:p>
        </w:tc>
        <w:tc>
          <w:tcPr>
            <w:tcW w:w="4411" w:type="dxa"/>
          </w:tcPr>
          <w:p w14:paraId="45E82D9A" w14:textId="77777777" w:rsidR="008B4549" w:rsidRPr="00E35E83" w:rsidRDefault="008B4549" w:rsidP="008B4549">
            <w:pPr>
              <w:rPr>
                <w:rFonts w:cs="Tahoma"/>
                <w:sz w:val="20"/>
              </w:rPr>
            </w:pPr>
          </w:p>
        </w:tc>
      </w:tr>
    </w:tbl>
    <w:p w14:paraId="59D9C650" w14:textId="77777777" w:rsidR="00E35E83" w:rsidRDefault="00E35E83">
      <w:pPr>
        <w:pStyle w:val="BodyText"/>
        <w:rPr>
          <w:rFonts w:ascii="Tahoma" w:hAnsi="Tahoma"/>
        </w:rPr>
      </w:pPr>
    </w:p>
    <w:sectPr w:rsidR="00E35E83" w:rsidSect="003A565A">
      <w:pgSz w:w="16840" w:h="11907" w:orient="landscape" w:code="9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81EE" w14:textId="77777777" w:rsidR="0067625D" w:rsidRDefault="0067625D" w:rsidP="008C6B90">
      <w:r>
        <w:separator/>
      </w:r>
    </w:p>
  </w:endnote>
  <w:endnote w:type="continuationSeparator" w:id="0">
    <w:p w14:paraId="10519254" w14:textId="77777777" w:rsidR="0067625D" w:rsidRDefault="0067625D" w:rsidP="008C6B90">
      <w:r>
        <w:continuationSeparator/>
      </w:r>
    </w:p>
  </w:endnote>
  <w:endnote w:type="continuationNotice" w:id="1">
    <w:p w14:paraId="2A788FAC" w14:textId="77777777" w:rsidR="0067625D" w:rsidRDefault="00676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EBFB" w14:textId="38ADD3F0" w:rsidR="00E73B63" w:rsidRPr="002A7092" w:rsidRDefault="00C36CF7" w:rsidP="00854B52">
    <w:pPr>
      <w:pStyle w:val="Footer"/>
      <w:pBdr>
        <w:top w:val="single" w:sz="4" w:space="1" w:color="auto"/>
      </w:pBdr>
      <w:rPr>
        <w:rFonts w:ascii="Arial" w:hAnsi="Arial" w:cs="Tahoma"/>
        <w:sz w:val="18"/>
        <w:szCs w:val="18"/>
        <w:lang w:val="en-GB"/>
      </w:rPr>
    </w:pP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FILENAME   \* MERGEFORMAT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BC5193">
      <w:rPr>
        <w:noProof/>
        <w:snapToGrid w:val="0"/>
        <w:sz w:val="18"/>
        <w:szCs w:val="18"/>
        <w:lang w:eastAsia="en-US"/>
      </w:rPr>
      <w:t>CASS-508-SUB - Subsystem Element v2.docx</w:t>
    </w:r>
    <w:r w:rsidRPr="008B3B86">
      <w:rPr>
        <w:snapToGrid w:val="0"/>
        <w:sz w:val="18"/>
        <w:szCs w:val="18"/>
        <w:lang w:eastAsia="en-US"/>
      </w:rPr>
      <w:fldChar w:fldCharType="end"/>
    </w:r>
    <w:r w:rsidR="002A7092">
      <w:rPr>
        <w:snapToGrid w:val="0"/>
        <w:sz w:val="18"/>
        <w:szCs w:val="18"/>
        <w:lang w:val="en-GB" w:eastAsia="en-US"/>
      </w:rPr>
      <w:t xml:space="preserve"> - </w:t>
    </w:r>
    <w:r w:rsidR="00854B52">
      <w:rPr>
        <w:snapToGrid w:val="0"/>
        <w:sz w:val="18"/>
        <w:szCs w:val="18"/>
        <w:lang w:val="en-GB" w:eastAsia="en-US"/>
      </w:rPr>
      <w:t>P</w:t>
    </w:r>
    <w:r w:rsidRPr="008B3B86">
      <w:rPr>
        <w:snapToGrid w:val="0"/>
        <w:sz w:val="18"/>
        <w:szCs w:val="18"/>
        <w:lang w:eastAsia="en-US"/>
      </w:rPr>
      <w:t xml:space="preserve">age </w:t>
    </w: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PAGE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9B6256">
      <w:rPr>
        <w:noProof/>
        <w:snapToGrid w:val="0"/>
        <w:sz w:val="18"/>
        <w:szCs w:val="18"/>
        <w:lang w:eastAsia="en-US"/>
      </w:rPr>
      <w:t>1</w:t>
    </w:r>
    <w:r w:rsidRPr="008B3B86">
      <w:rPr>
        <w:snapToGrid w:val="0"/>
        <w:sz w:val="18"/>
        <w:szCs w:val="18"/>
        <w:lang w:eastAsia="en-US"/>
      </w:rPr>
      <w:fldChar w:fldCharType="end"/>
    </w:r>
    <w:r w:rsidRPr="008B3B86">
      <w:rPr>
        <w:snapToGrid w:val="0"/>
        <w:sz w:val="18"/>
        <w:szCs w:val="18"/>
        <w:lang w:eastAsia="en-US"/>
      </w:rPr>
      <w:t xml:space="preserve"> of </w:t>
    </w:r>
    <w:r w:rsidRPr="008B3B86">
      <w:rPr>
        <w:snapToGrid w:val="0"/>
        <w:sz w:val="18"/>
        <w:szCs w:val="18"/>
        <w:lang w:eastAsia="en-US"/>
      </w:rPr>
      <w:fldChar w:fldCharType="begin"/>
    </w:r>
    <w:r w:rsidRPr="008B3B86">
      <w:rPr>
        <w:snapToGrid w:val="0"/>
        <w:sz w:val="18"/>
        <w:szCs w:val="18"/>
        <w:lang w:eastAsia="en-US"/>
      </w:rPr>
      <w:instrText xml:space="preserve"> NUMPAGES </w:instrText>
    </w:r>
    <w:r w:rsidRPr="008B3B86">
      <w:rPr>
        <w:snapToGrid w:val="0"/>
        <w:sz w:val="18"/>
        <w:szCs w:val="18"/>
        <w:lang w:eastAsia="en-US"/>
      </w:rPr>
      <w:fldChar w:fldCharType="separate"/>
    </w:r>
    <w:r w:rsidR="009B6256">
      <w:rPr>
        <w:noProof/>
        <w:snapToGrid w:val="0"/>
        <w:sz w:val="18"/>
        <w:szCs w:val="18"/>
        <w:lang w:eastAsia="en-US"/>
      </w:rPr>
      <w:t>3</w:t>
    </w:r>
    <w:r w:rsidRPr="008B3B86">
      <w:rPr>
        <w:snapToGrid w:val="0"/>
        <w:sz w:val="18"/>
        <w:szCs w:val="18"/>
        <w:lang w:eastAsia="en-US"/>
      </w:rPr>
      <w:fldChar w:fldCharType="end"/>
    </w:r>
    <w:r w:rsidRPr="008B3B86">
      <w:rPr>
        <w:rFonts w:ascii="Arial" w:hAnsi="Arial" w:cs="Tahoma"/>
        <w:sz w:val="18"/>
        <w:szCs w:val="18"/>
      </w:rPr>
      <w:t xml:space="preserve">               </w:t>
    </w:r>
    <w:r w:rsidR="00A45929">
      <w:rPr>
        <w:rFonts w:ascii="Arial" w:hAnsi="Arial" w:cs="Tahoma"/>
        <w:sz w:val="18"/>
        <w:szCs w:val="18"/>
      </w:rPr>
      <w:tab/>
    </w:r>
    <w:r w:rsidR="00A45929">
      <w:rPr>
        <w:rFonts w:ascii="Arial" w:hAnsi="Arial" w:cs="Tahoma"/>
        <w:sz w:val="18"/>
        <w:szCs w:val="18"/>
        <w:lang w:val="en-GB"/>
      </w:rPr>
      <w:t xml:space="preserve">© </w:t>
    </w:r>
    <w:r w:rsidRPr="008B3B86">
      <w:rPr>
        <w:rFonts w:ascii="Arial" w:hAnsi="Arial" w:cs="Tahoma"/>
        <w:sz w:val="18"/>
        <w:szCs w:val="18"/>
      </w:rPr>
      <w:t>T</w:t>
    </w:r>
    <w:r w:rsidR="00E22981">
      <w:rPr>
        <w:rFonts w:ascii="Arial" w:hAnsi="Arial" w:cs="Tahoma"/>
        <w:sz w:val="18"/>
        <w:szCs w:val="18"/>
      </w:rPr>
      <w:t xml:space="preserve">he CASS Scheme </w:t>
    </w:r>
    <w:r w:rsidR="00C76EBD">
      <w:rPr>
        <w:rFonts w:ascii="Arial" w:hAnsi="Arial" w:cs="Tahoma"/>
        <w:sz w:val="18"/>
        <w:szCs w:val="18"/>
        <w:lang w:val="en-GB"/>
      </w:rPr>
      <w:t>Association</w:t>
    </w:r>
    <w:r w:rsidR="00C76EBD">
      <w:rPr>
        <w:rFonts w:ascii="Arial" w:hAnsi="Arial" w:cs="Tahoma"/>
        <w:sz w:val="18"/>
        <w:szCs w:val="18"/>
      </w:rPr>
      <w:t xml:space="preserve"> </w:t>
    </w:r>
    <w:r w:rsidR="00E22981">
      <w:rPr>
        <w:rFonts w:ascii="Arial" w:hAnsi="Arial" w:cs="Tahoma"/>
        <w:sz w:val="18"/>
        <w:szCs w:val="18"/>
      </w:rPr>
      <w:t>20</w:t>
    </w:r>
    <w:r w:rsidR="002A7092">
      <w:rPr>
        <w:rFonts w:ascii="Arial" w:hAnsi="Arial" w:cs="Tahoma"/>
        <w:sz w:val="18"/>
        <w:szCs w:val="18"/>
        <w:lang w:val="en-GB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7B97" w14:textId="77777777" w:rsidR="0067625D" w:rsidRDefault="0067625D" w:rsidP="008C6B90">
      <w:r>
        <w:separator/>
      </w:r>
    </w:p>
  </w:footnote>
  <w:footnote w:type="continuationSeparator" w:id="0">
    <w:p w14:paraId="4B9A2D7B" w14:textId="77777777" w:rsidR="0067625D" w:rsidRDefault="0067625D" w:rsidP="008C6B90">
      <w:r>
        <w:continuationSeparator/>
      </w:r>
    </w:p>
  </w:footnote>
  <w:footnote w:type="continuationNotice" w:id="1">
    <w:p w14:paraId="5B82EE37" w14:textId="77777777" w:rsidR="0067625D" w:rsidRDefault="00676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F982" w14:textId="089781A9" w:rsidR="00C36CF7" w:rsidRPr="004A180F" w:rsidRDefault="00774037" w:rsidP="00903E11">
    <w:pPr>
      <w:pStyle w:val="Heading2"/>
      <w:rPr>
        <w:rFonts w:ascii="Tahoma" w:hAnsi="Tahoma"/>
        <w:szCs w:val="22"/>
      </w:rPr>
    </w:pPr>
    <w:r>
      <w:rPr>
        <w:noProof/>
        <w:szCs w:val="22"/>
      </w:rPr>
      <w:drawing>
        <wp:anchor distT="0" distB="0" distL="114300" distR="114300" simplePos="0" relativeHeight="251659776" behindDoc="0" locked="0" layoutInCell="1" allowOverlap="1" wp14:anchorId="754498F4" wp14:editId="1C7DEB69">
          <wp:simplePos x="0" y="0"/>
          <wp:positionH relativeFrom="margin">
            <wp:align>right</wp:align>
          </wp:positionH>
          <wp:positionV relativeFrom="paragraph">
            <wp:posOffset>-201881</wp:posOffset>
          </wp:positionV>
          <wp:extent cx="1447800" cy="400050"/>
          <wp:effectExtent l="0" t="0" r="0" b="0"/>
          <wp:wrapNone/>
          <wp:docPr id="1551207377" name="Picture 1551207377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207377" name="Picture 1551207377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80F" w:rsidRPr="004A180F">
      <w:rPr>
        <w:rFonts w:ascii="Tahoma" w:hAnsi="Tahoma"/>
        <w:szCs w:val="22"/>
      </w:rPr>
      <w:t>CASS</w:t>
    </w:r>
    <w:r w:rsidR="00AB6481">
      <w:rPr>
        <w:rFonts w:ascii="Tahoma" w:hAnsi="Tahoma"/>
        <w:szCs w:val="22"/>
      </w:rPr>
      <w:t>-508-</w:t>
    </w:r>
    <w:r w:rsidR="003467C6">
      <w:rPr>
        <w:rFonts w:ascii="Tahoma" w:hAnsi="Tahoma"/>
        <w:szCs w:val="22"/>
      </w:rPr>
      <w:t>SUB</w:t>
    </w:r>
    <w:r w:rsidR="003467C6" w:rsidRPr="004A180F">
      <w:rPr>
        <w:rFonts w:ascii="Tahoma" w:hAnsi="Tahoma"/>
        <w:szCs w:val="22"/>
      </w:rPr>
      <w:t xml:space="preserve"> </w:t>
    </w:r>
    <w:r w:rsidR="00AB6481">
      <w:rPr>
        <w:rFonts w:ascii="Tahoma" w:hAnsi="Tahoma"/>
        <w:szCs w:val="22"/>
      </w:rPr>
      <w:t>-</w:t>
    </w:r>
    <w:r w:rsidR="00C36CF7" w:rsidRPr="004A180F">
      <w:rPr>
        <w:rFonts w:ascii="Tahoma" w:hAnsi="Tahoma"/>
        <w:szCs w:val="22"/>
      </w:rPr>
      <w:t xml:space="preserve"> </w:t>
    </w:r>
    <w:r w:rsidR="00AB6481">
      <w:rPr>
        <w:rFonts w:ascii="Tahoma" w:hAnsi="Tahoma"/>
        <w:szCs w:val="22"/>
      </w:rPr>
      <w:t>SUB</w:t>
    </w:r>
    <w:r w:rsidR="006923C6">
      <w:rPr>
        <w:rFonts w:ascii="Tahoma" w:hAnsi="Tahoma"/>
        <w:szCs w:val="22"/>
      </w:rPr>
      <w:t xml:space="preserve">SYSTEM </w:t>
    </w:r>
    <w:r w:rsidR="00E35E83" w:rsidRPr="004A180F">
      <w:rPr>
        <w:rFonts w:ascii="Tahoma" w:hAnsi="Tahoma"/>
        <w:szCs w:val="22"/>
      </w:rPr>
      <w:t>ELEMENT</w:t>
    </w:r>
    <w:r w:rsidR="00AB6481">
      <w:rPr>
        <w:rFonts w:ascii="Tahoma" w:hAnsi="Tahoma"/>
        <w:szCs w:val="22"/>
      </w:rPr>
      <w:t xml:space="preserve"> </w:t>
    </w:r>
    <w:r w:rsidR="004A180F" w:rsidRPr="004A180F">
      <w:rPr>
        <w:rFonts w:ascii="Tahoma" w:hAnsi="Tahoma"/>
        <w:szCs w:val="22"/>
      </w:rPr>
      <w:t>(IEC 61508-2)</w:t>
    </w:r>
    <w:r w:rsidRPr="00774037">
      <w:rPr>
        <w:noProof/>
        <w:szCs w:val="22"/>
      </w:rPr>
      <w:t xml:space="preserve"> </w:t>
    </w:r>
  </w:p>
  <w:p w14:paraId="2027BA1C" w14:textId="77777777" w:rsidR="00C36CF7" w:rsidRPr="004A180F" w:rsidRDefault="00C36CF7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9EF"/>
    <w:multiLevelType w:val="hybridMultilevel"/>
    <w:tmpl w:val="F460AFDC"/>
    <w:lvl w:ilvl="0" w:tplc="384C41C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AF8"/>
    <w:multiLevelType w:val="hybridMultilevel"/>
    <w:tmpl w:val="8E0A7838"/>
    <w:lvl w:ilvl="0" w:tplc="5FACC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B5D"/>
    <w:multiLevelType w:val="singleLevel"/>
    <w:tmpl w:val="2A160DE4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3641BB"/>
    <w:multiLevelType w:val="hybridMultilevel"/>
    <w:tmpl w:val="C3007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40F4"/>
    <w:multiLevelType w:val="hybridMultilevel"/>
    <w:tmpl w:val="2AB27462"/>
    <w:lvl w:ilvl="0" w:tplc="69A206D4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4FF32D9"/>
    <w:multiLevelType w:val="hybridMultilevel"/>
    <w:tmpl w:val="EFAC3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43DC"/>
    <w:multiLevelType w:val="hybridMultilevel"/>
    <w:tmpl w:val="773219D6"/>
    <w:lvl w:ilvl="0" w:tplc="69A206D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3CE4E3F"/>
    <w:multiLevelType w:val="hybridMultilevel"/>
    <w:tmpl w:val="23FA7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F35F6"/>
    <w:multiLevelType w:val="hybridMultilevel"/>
    <w:tmpl w:val="B97C710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A901587"/>
    <w:multiLevelType w:val="hybridMultilevel"/>
    <w:tmpl w:val="1FC8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496"/>
    <w:multiLevelType w:val="hybridMultilevel"/>
    <w:tmpl w:val="03009008"/>
    <w:lvl w:ilvl="0" w:tplc="953EE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849CB"/>
    <w:multiLevelType w:val="hybridMultilevel"/>
    <w:tmpl w:val="6F5A3A06"/>
    <w:lvl w:ilvl="0" w:tplc="2A821CC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954B4"/>
    <w:multiLevelType w:val="hybridMultilevel"/>
    <w:tmpl w:val="2FFEA6DC"/>
    <w:lvl w:ilvl="0" w:tplc="953EE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047564">
    <w:abstractNumId w:val="2"/>
  </w:num>
  <w:num w:numId="2" w16cid:durableId="463549948">
    <w:abstractNumId w:val="12"/>
  </w:num>
  <w:num w:numId="3" w16cid:durableId="1035234545">
    <w:abstractNumId w:val="8"/>
  </w:num>
  <w:num w:numId="4" w16cid:durableId="680662083">
    <w:abstractNumId w:val="6"/>
  </w:num>
  <w:num w:numId="5" w16cid:durableId="340477192">
    <w:abstractNumId w:val="4"/>
  </w:num>
  <w:num w:numId="6" w16cid:durableId="2106994847">
    <w:abstractNumId w:val="5"/>
  </w:num>
  <w:num w:numId="7" w16cid:durableId="582573285">
    <w:abstractNumId w:val="0"/>
  </w:num>
  <w:num w:numId="8" w16cid:durableId="177280771">
    <w:abstractNumId w:val="7"/>
  </w:num>
  <w:num w:numId="9" w16cid:durableId="2058428786">
    <w:abstractNumId w:val="10"/>
  </w:num>
  <w:num w:numId="10" w16cid:durableId="1912620343">
    <w:abstractNumId w:val="1"/>
  </w:num>
  <w:num w:numId="11" w16cid:durableId="1287421240">
    <w:abstractNumId w:val="3"/>
  </w:num>
  <w:num w:numId="12" w16cid:durableId="955067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356333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B5"/>
    <w:rsid w:val="00031F02"/>
    <w:rsid w:val="00033DC5"/>
    <w:rsid w:val="00062EEB"/>
    <w:rsid w:val="000736BA"/>
    <w:rsid w:val="000738CE"/>
    <w:rsid w:val="00086BE2"/>
    <w:rsid w:val="000904DC"/>
    <w:rsid w:val="000A16B7"/>
    <w:rsid w:val="000A1982"/>
    <w:rsid w:val="000B39C2"/>
    <w:rsid w:val="000D0F5A"/>
    <w:rsid w:val="000D0F9D"/>
    <w:rsid w:val="000D51AB"/>
    <w:rsid w:val="000D646A"/>
    <w:rsid w:val="00100390"/>
    <w:rsid w:val="00102838"/>
    <w:rsid w:val="00107098"/>
    <w:rsid w:val="0014130B"/>
    <w:rsid w:val="0015061F"/>
    <w:rsid w:val="001669B7"/>
    <w:rsid w:val="00195C3E"/>
    <w:rsid w:val="00197B6C"/>
    <w:rsid w:val="00197E6B"/>
    <w:rsid w:val="001A0E69"/>
    <w:rsid w:val="001A58BF"/>
    <w:rsid w:val="001C77F7"/>
    <w:rsid w:val="001D796D"/>
    <w:rsid w:val="001E2EFB"/>
    <w:rsid w:val="001E4BC8"/>
    <w:rsid w:val="001F10E4"/>
    <w:rsid w:val="001F36C3"/>
    <w:rsid w:val="00201542"/>
    <w:rsid w:val="00205435"/>
    <w:rsid w:val="00233FB5"/>
    <w:rsid w:val="00240F59"/>
    <w:rsid w:val="00254A34"/>
    <w:rsid w:val="00256FBE"/>
    <w:rsid w:val="0026633E"/>
    <w:rsid w:val="00271079"/>
    <w:rsid w:val="002A7092"/>
    <w:rsid w:val="002C1BF0"/>
    <w:rsid w:val="002C2171"/>
    <w:rsid w:val="002E1617"/>
    <w:rsid w:val="002E4DE9"/>
    <w:rsid w:val="002E5F77"/>
    <w:rsid w:val="003057C9"/>
    <w:rsid w:val="00315335"/>
    <w:rsid w:val="00334D35"/>
    <w:rsid w:val="00335DD6"/>
    <w:rsid w:val="00340A3C"/>
    <w:rsid w:val="00340E18"/>
    <w:rsid w:val="003467C6"/>
    <w:rsid w:val="00352846"/>
    <w:rsid w:val="0035376B"/>
    <w:rsid w:val="003544B5"/>
    <w:rsid w:val="003601C7"/>
    <w:rsid w:val="00364EDF"/>
    <w:rsid w:val="003848A4"/>
    <w:rsid w:val="00387CFB"/>
    <w:rsid w:val="00391241"/>
    <w:rsid w:val="003A0BCE"/>
    <w:rsid w:val="003A3F01"/>
    <w:rsid w:val="003A565A"/>
    <w:rsid w:val="003B35B5"/>
    <w:rsid w:val="003C42C6"/>
    <w:rsid w:val="003C7734"/>
    <w:rsid w:val="003D0D44"/>
    <w:rsid w:val="003E56EC"/>
    <w:rsid w:val="003F4A31"/>
    <w:rsid w:val="0042046E"/>
    <w:rsid w:val="00424ED9"/>
    <w:rsid w:val="00427EED"/>
    <w:rsid w:val="00432FA4"/>
    <w:rsid w:val="00435606"/>
    <w:rsid w:val="00454BCD"/>
    <w:rsid w:val="00471E93"/>
    <w:rsid w:val="004846B2"/>
    <w:rsid w:val="004877E9"/>
    <w:rsid w:val="004928DF"/>
    <w:rsid w:val="004A0EDE"/>
    <w:rsid w:val="004A180F"/>
    <w:rsid w:val="004C32B3"/>
    <w:rsid w:val="004D191B"/>
    <w:rsid w:val="004D3712"/>
    <w:rsid w:val="004E169B"/>
    <w:rsid w:val="004E5468"/>
    <w:rsid w:val="00502959"/>
    <w:rsid w:val="0050499C"/>
    <w:rsid w:val="00511260"/>
    <w:rsid w:val="005252AB"/>
    <w:rsid w:val="0053023C"/>
    <w:rsid w:val="005304AA"/>
    <w:rsid w:val="0053121E"/>
    <w:rsid w:val="0055590C"/>
    <w:rsid w:val="00590AF9"/>
    <w:rsid w:val="0059212F"/>
    <w:rsid w:val="005A0419"/>
    <w:rsid w:val="005A0872"/>
    <w:rsid w:val="005B1892"/>
    <w:rsid w:val="005B7666"/>
    <w:rsid w:val="005D45D1"/>
    <w:rsid w:val="00624E2A"/>
    <w:rsid w:val="00637051"/>
    <w:rsid w:val="00641505"/>
    <w:rsid w:val="00646583"/>
    <w:rsid w:val="00647DF0"/>
    <w:rsid w:val="0066289E"/>
    <w:rsid w:val="00664509"/>
    <w:rsid w:val="00666916"/>
    <w:rsid w:val="0067625D"/>
    <w:rsid w:val="006857B7"/>
    <w:rsid w:val="006867B3"/>
    <w:rsid w:val="006923C6"/>
    <w:rsid w:val="006A1C86"/>
    <w:rsid w:val="006A1F1B"/>
    <w:rsid w:val="006B1968"/>
    <w:rsid w:val="006E321B"/>
    <w:rsid w:val="006F7976"/>
    <w:rsid w:val="00720573"/>
    <w:rsid w:val="00725AF0"/>
    <w:rsid w:val="00730646"/>
    <w:rsid w:val="007468BB"/>
    <w:rsid w:val="0075605D"/>
    <w:rsid w:val="00756C9E"/>
    <w:rsid w:val="00774037"/>
    <w:rsid w:val="00784C1E"/>
    <w:rsid w:val="007875CB"/>
    <w:rsid w:val="00797293"/>
    <w:rsid w:val="007B53A4"/>
    <w:rsid w:val="007B6746"/>
    <w:rsid w:val="007D41FE"/>
    <w:rsid w:val="007D73D7"/>
    <w:rsid w:val="007E17FC"/>
    <w:rsid w:val="007F747D"/>
    <w:rsid w:val="00806178"/>
    <w:rsid w:val="00837804"/>
    <w:rsid w:val="00837C2A"/>
    <w:rsid w:val="00842A63"/>
    <w:rsid w:val="0084389E"/>
    <w:rsid w:val="0084698C"/>
    <w:rsid w:val="00854B52"/>
    <w:rsid w:val="00861111"/>
    <w:rsid w:val="00862162"/>
    <w:rsid w:val="008638B3"/>
    <w:rsid w:val="00865B52"/>
    <w:rsid w:val="00880F3D"/>
    <w:rsid w:val="008832B7"/>
    <w:rsid w:val="008837E6"/>
    <w:rsid w:val="00885AD2"/>
    <w:rsid w:val="00892053"/>
    <w:rsid w:val="008B3B86"/>
    <w:rsid w:val="008B4549"/>
    <w:rsid w:val="008B53EF"/>
    <w:rsid w:val="008B6F92"/>
    <w:rsid w:val="008C6B90"/>
    <w:rsid w:val="008D3DAD"/>
    <w:rsid w:val="008F29FB"/>
    <w:rsid w:val="008F6A44"/>
    <w:rsid w:val="00903E11"/>
    <w:rsid w:val="00905FD6"/>
    <w:rsid w:val="00911A31"/>
    <w:rsid w:val="009224C0"/>
    <w:rsid w:val="009255FF"/>
    <w:rsid w:val="009365AF"/>
    <w:rsid w:val="00977D05"/>
    <w:rsid w:val="009813AD"/>
    <w:rsid w:val="00985B14"/>
    <w:rsid w:val="009B537F"/>
    <w:rsid w:val="009B6256"/>
    <w:rsid w:val="009C3460"/>
    <w:rsid w:val="009D3C52"/>
    <w:rsid w:val="009F453B"/>
    <w:rsid w:val="009F70F1"/>
    <w:rsid w:val="00A15312"/>
    <w:rsid w:val="00A23156"/>
    <w:rsid w:val="00A45929"/>
    <w:rsid w:val="00A63C6B"/>
    <w:rsid w:val="00A75326"/>
    <w:rsid w:val="00A967DA"/>
    <w:rsid w:val="00AB3723"/>
    <w:rsid w:val="00AB6481"/>
    <w:rsid w:val="00AC0173"/>
    <w:rsid w:val="00AF2075"/>
    <w:rsid w:val="00AF5CA7"/>
    <w:rsid w:val="00B047A8"/>
    <w:rsid w:val="00B36797"/>
    <w:rsid w:val="00B3746B"/>
    <w:rsid w:val="00B46D2A"/>
    <w:rsid w:val="00B46FA7"/>
    <w:rsid w:val="00B5098F"/>
    <w:rsid w:val="00B57947"/>
    <w:rsid w:val="00B731B6"/>
    <w:rsid w:val="00B95D15"/>
    <w:rsid w:val="00BA0174"/>
    <w:rsid w:val="00BA3761"/>
    <w:rsid w:val="00BB0CCA"/>
    <w:rsid w:val="00BC1035"/>
    <w:rsid w:val="00BC5193"/>
    <w:rsid w:val="00BE6C16"/>
    <w:rsid w:val="00C0081E"/>
    <w:rsid w:val="00C102C3"/>
    <w:rsid w:val="00C12F6C"/>
    <w:rsid w:val="00C30832"/>
    <w:rsid w:val="00C36CF7"/>
    <w:rsid w:val="00C40611"/>
    <w:rsid w:val="00C418B1"/>
    <w:rsid w:val="00C437C7"/>
    <w:rsid w:val="00C54158"/>
    <w:rsid w:val="00C63620"/>
    <w:rsid w:val="00C63D6E"/>
    <w:rsid w:val="00C76EBD"/>
    <w:rsid w:val="00C8797D"/>
    <w:rsid w:val="00C96DE3"/>
    <w:rsid w:val="00CA58C2"/>
    <w:rsid w:val="00CA7F85"/>
    <w:rsid w:val="00CB38A3"/>
    <w:rsid w:val="00CB4053"/>
    <w:rsid w:val="00CE14D1"/>
    <w:rsid w:val="00D036AB"/>
    <w:rsid w:val="00D20825"/>
    <w:rsid w:val="00D21DF8"/>
    <w:rsid w:val="00D34724"/>
    <w:rsid w:val="00D44BDE"/>
    <w:rsid w:val="00D63A77"/>
    <w:rsid w:val="00D65E91"/>
    <w:rsid w:val="00D72447"/>
    <w:rsid w:val="00D73429"/>
    <w:rsid w:val="00D776B0"/>
    <w:rsid w:val="00D812F8"/>
    <w:rsid w:val="00D8533E"/>
    <w:rsid w:val="00D85C26"/>
    <w:rsid w:val="00DB06F7"/>
    <w:rsid w:val="00DB264C"/>
    <w:rsid w:val="00DD0B7A"/>
    <w:rsid w:val="00DE565D"/>
    <w:rsid w:val="00DF4917"/>
    <w:rsid w:val="00DF67AD"/>
    <w:rsid w:val="00E0670F"/>
    <w:rsid w:val="00E07449"/>
    <w:rsid w:val="00E137E1"/>
    <w:rsid w:val="00E22981"/>
    <w:rsid w:val="00E24307"/>
    <w:rsid w:val="00E35E83"/>
    <w:rsid w:val="00E41A6B"/>
    <w:rsid w:val="00E571D5"/>
    <w:rsid w:val="00E649BD"/>
    <w:rsid w:val="00E73271"/>
    <w:rsid w:val="00E73B63"/>
    <w:rsid w:val="00E75F6B"/>
    <w:rsid w:val="00E77480"/>
    <w:rsid w:val="00EA0C2B"/>
    <w:rsid w:val="00EA7DFA"/>
    <w:rsid w:val="00ED4095"/>
    <w:rsid w:val="00ED4D7D"/>
    <w:rsid w:val="00F039C2"/>
    <w:rsid w:val="00F0441D"/>
    <w:rsid w:val="00F04472"/>
    <w:rsid w:val="00F10725"/>
    <w:rsid w:val="00F10CEA"/>
    <w:rsid w:val="00F10D53"/>
    <w:rsid w:val="00F1169B"/>
    <w:rsid w:val="00F248E7"/>
    <w:rsid w:val="00F340C8"/>
    <w:rsid w:val="00F86C86"/>
    <w:rsid w:val="00F962AC"/>
    <w:rsid w:val="00FA77B1"/>
    <w:rsid w:val="00FC310E"/>
    <w:rsid w:val="00F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C062DC0"/>
  <w15:chartTrackingRefBased/>
  <w15:docId w15:val="{4A2A3A10-3786-4312-BC49-B2CC467C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</w:rPr>
  </w:style>
  <w:style w:type="paragraph" w:styleId="Heading1">
    <w:name w:val="heading 1"/>
    <w:basedOn w:val="Normal"/>
    <w:qFormat/>
    <w:pPr>
      <w:keepNext/>
      <w:tabs>
        <w:tab w:val="left" w:pos="720"/>
      </w:tabs>
      <w:ind w:left="720" w:hanging="720"/>
      <w:outlineLvl w:val="0"/>
    </w:pPr>
    <w:rPr>
      <w:rFonts w:ascii="Times New Roman" w:hAnsi="Times New Roman"/>
      <w:b/>
      <w:caps/>
    </w:rPr>
  </w:style>
  <w:style w:type="paragraph" w:styleId="Heading2">
    <w:name w:val="heading 2"/>
    <w:aliases w:val="1.1"/>
    <w:basedOn w:val="Normal"/>
    <w:qFormat/>
    <w:pPr>
      <w:keepNext/>
      <w:tabs>
        <w:tab w:val="left" w:pos="720"/>
      </w:tabs>
      <w:ind w:left="720" w:hanging="720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numPr>
        <w:numId w:val="1"/>
      </w:numPr>
    </w:pPr>
    <w:rPr>
      <w:rFonts w:ascii="Garamond" w:hAnsi="Garamond"/>
    </w:rPr>
  </w:style>
  <w:style w:type="paragraph" w:customStyle="1" w:styleId="Style2">
    <w:name w:val="Style2"/>
    <w:basedOn w:val="Style1"/>
    <w:autoRedefine/>
    <w:pPr>
      <w:numPr>
        <w:numId w:val="0"/>
      </w:numPr>
    </w:pPr>
    <w:rPr>
      <w:rFonts w:ascii="Tahoma" w:hAnsi="Tahoma"/>
      <w:sz w:val="18"/>
    </w:rPr>
  </w:style>
  <w:style w:type="paragraph" w:styleId="BodyText">
    <w:name w:val="Body Text"/>
    <w:basedOn w:val="Normal"/>
    <w:link w:val="BodyTextChar"/>
    <w:pPr>
      <w:spacing w:line="240" w:lineRule="atLeast"/>
      <w:jc w:val="both"/>
    </w:pPr>
    <w:rPr>
      <w:rFonts w:ascii="Times New Roman" w:hAnsi="Times New Roman"/>
    </w:rPr>
  </w:style>
  <w:style w:type="paragraph" w:customStyle="1" w:styleId="BodyTextKeep">
    <w:name w:val="Body Text Keep"/>
    <w:basedOn w:val="BodyText"/>
    <w:pPr>
      <w:keepNext/>
      <w:spacing w:after="240"/>
    </w:pPr>
  </w:style>
  <w:style w:type="paragraph" w:customStyle="1" w:styleId="HeadingBase">
    <w:name w:val="Heading Base"/>
    <w:basedOn w:val="BodyText"/>
    <w:next w:val="BodyText"/>
    <w:pPr>
      <w:keepNext/>
      <w:keepLines/>
      <w:jc w:val="left"/>
    </w:pPr>
    <w:rPr>
      <w:kern w:val="20"/>
    </w:rPr>
  </w:style>
  <w:style w:type="paragraph" w:customStyle="1" w:styleId="Legalsub-bulleted">
    <w:name w:val="Legal sub-bulleted"/>
    <w:basedOn w:val="Normal"/>
    <w:pPr>
      <w:spacing w:after="120"/>
      <w:ind w:left="1080" w:right="403" w:hanging="54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4928DF"/>
    <w:rPr>
      <w:rFonts w:cs="Tahoma"/>
      <w:sz w:val="16"/>
      <w:szCs w:val="16"/>
    </w:rPr>
  </w:style>
  <w:style w:type="character" w:styleId="CommentReference">
    <w:name w:val="annotation reference"/>
    <w:rsid w:val="005A04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0419"/>
    <w:rPr>
      <w:sz w:val="20"/>
    </w:rPr>
  </w:style>
  <w:style w:type="character" w:customStyle="1" w:styleId="CommentTextChar">
    <w:name w:val="Comment Text Char"/>
    <w:link w:val="CommentText"/>
    <w:rsid w:val="005A0419"/>
    <w:rPr>
      <w:rFonts w:ascii="Tahoma" w:hAnsi="Tahom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A0419"/>
    <w:rPr>
      <w:b/>
      <w:bCs/>
    </w:rPr>
  </w:style>
  <w:style w:type="character" w:customStyle="1" w:styleId="CommentSubjectChar">
    <w:name w:val="Comment Subject Char"/>
    <w:link w:val="CommentSubject"/>
    <w:rsid w:val="005A0419"/>
    <w:rPr>
      <w:rFonts w:ascii="Tahoma" w:hAnsi="Tahoma"/>
      <w:b/>
      <w:bCs/>
      <w:lang w:val="en-GB" w:eastAsia="en-GB"/>
    </w:rPr>
  </w:style>
  <w:style w:type="paragraph" w:styleId="Header">
    <w:name w:val="header"/>
    <w:basedOn w:val="Normal"/>
    <w:link w:val="HeaderChar"/>
    <w:rsid w:val="008C6B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8C6B90"/>
    <w:rPr>
      <w:rFonts w:ascii="Tahoma" w:hAnsi="Tahoma"/>
      <w:sz w:val="22"/>
    </w:rPr>
  </w:style>
  <w:style w:type="paragraph" w:styleId="Footer">
    <w:name w:val="footer"/>
    <w:basedOn w:val="Normal"/>
    <w:link w:val="FooterChar"/>
    <w:rsid w:val="008C6B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8C6B90"/>
    <w:rPr>
      <w:rFonts w:ascii="Tahoma" w:hAnsi="Tahoma"/>
      <w:sz w:val="22"/>
    </w:rPr>
  </w:style>
  <w:style w:type="character" w:customStyle="1" w:styleId="BodyTextChar">
    <w:name w:val="Body Text Char"/>
    <w:link w:val="BodyText"/>
    <w:rsid w:val="003F4A31"/>
    <w:rPr>
      <w:sz w:val="22"/>
      <w:lang w:val="en-GB" w:eastAsia="en-GB"/>
    </w:rPr>
  </w:style>
  <w:style w:type="table" w:styleId="TableGrid">
    <w:name w:val="Table Grid"/>
    <w:basedOn w:val="TableNormal"/>
    <w:uiPriority w:val="39"/>
    <w:rsid w:val="00E35E8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35E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5E83"/>
    <w:pPr>
      <w:spacing w:before="120" w:after="120" w:line="276" w:lineRule="auto"/>
      <w:ind w:left="720"/>
      <w:contextualSpacing/>
    </w:pPr>
    <w:rPr>
      <w:rFonts w:eastAsia="Calibri"/>
      <w:sz w:val="20"/>
      <w:szCs w:val="22"/>
      <w:lang w:val="en-US" w:eastAsia="en-US"/>
    </w:rPr>
  </w:style>
  <w:style w:type="character" w:styleId="PageNumber">
    <w:name w:val="page number"/>
    <w:rsid w:val="00DB06F7"/>
    <w:rPr>
      <w:rFonts w:ascii="Times New Roman" w:hAnsi="Times New Roman"/>
      <w:b/>
      <w:sz w:val="22"/>
    </w:rPr>
  </w:style>
  <w:style w:type="paragraph" w:styleId="Revision">
    <w:name w:val="Revision"/>
    <w:hidden/>
    <w:uiPriority w:val="99"/>
    <w:semiHidden/>
    <w:rsid w:val="006857B7"/>
    <w:rPr>
      <w:rFonts w:ascii="Tahoma" w:hAnsi="Tahoma"/>
      <w:sz w:val="22"/>
    </w:rPr>
  </w:style>
  <w:style w:type="character" w:customStyle="1" w:styleId="cf01">
    <w:name w:val="cf01"/>
    <w:basedOn w:val="DefaultParagraphFont"/>
    <w:rsid w:val="00880F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1508.org/c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2FC30-AAB2-4447-A48E-1077F67EF8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814718-876d-4e3a-b4a4-03380483440b}" enabled="1" method="Privileged" siteId="{4a3454a0-8cf4-4a9c-b1c0-6ce4d1495f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1621</Words>
  <Characters>9619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2014-07-01T09:38:00Z</cp:lastPrinted>
  <dcterms:created xsi:type="dcterms:W3CDTF">2023-09-15T13:43:00Z</dcterms:created>
  <dcterms:modified xsi:type="dcterms:W3CDTF">2023-11-03T14:37:00Z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d5684-10a2-4364-952f-c78858d41697_Enabled">
    <vt:lpwstr>true</vt:lpwstr>
  </property>
  <property fmtid="{D5CDD505-2E9C-101B-9397-08002B2CF9AE}" pid="3" name="MSIP_Label_8d2d5684-10a2-4364-952f-c78858d41697_SetDate">
    <vt:lpwstr>2023-04-20T09:34:57Z</vt:lpwstr>
  </property>
  <property fmtid="{D5CDD505-2E9C-101B-9397-08002B2CF9AE}" pid="4" name="MSIP_Label_8d2d5684-10a2-4364-952f-c78858d41697_Method">
    <vt:lpwstr>Standard</vt:lpwstr>
  </property>
  <property fmtid="{D5CDD505-2E9C-101B-9397-08002B2CF9AE}" pid="5" name="MSIP_Label_8d2d5684-10a2-4364-952f-c78858d41697_Name">
    <vt:lpwstr>Confidential-Unrestricted</vt:lpwstr>
  </property>
  <property fmtid="{D5CDD505-2E9C-101B-9397-08002B2CF9AE}" pid="6" name="MSIP_Label_8d2d5684-10a2-4364-952f-c78858d41697_SiteId">
    <vt:lpwstr>4a3454a0-8cf4-4a9c-b1c0-6ce4d1495f82</vt:lpwstr>
  </property>
  <property fmtid="{D5CDD505-2E9C-101B-9397-08002B2CF9AE}" pid="7" name="MSIP_Label_8d2d5684-10a2-4364-952f-c78858d41697_ActionId">
    <vt:lpwstr>c01ae82d-160b-464f-aded-5d5c57b7266b</vt:lpwstr>
  </property>
  <property fmtid="{D5CDD505-2E9C-101B-9397-08002B2CF9AE}" pid="8" name="MSIP_Label_8d2d5684-10a2-4364-952f-c78858d41697_ContentBits">
    <vt:lpwstr>0</vt:lpwstr>
  </property>
  <property fmtid="{D5CDD505-2E9C-101B-9397-08002B2CF9AE}" pid="9" name="LR_Classification">
    <vt:lpwstr>Confidential / Unrestricted</vt:lpwstr>
  </property>
</Properties>
</file>